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83DF" w14:textId="77777777" w:rsidR="00463A8D" w:rsidRPr="00B1634E" w:rsidRDefault="00463A8D" w:rsidP="00A938FE">
      <w:pPr>
        <w:spacing w:line="200" w:lineRule="exact"/>
        <w:ind w:firstLine="567"/>
        <w:jc w:val="both"/>
        <w:rPr>
          <w:lang w:val="tr-TR"/>
        </w:rPr>
      </w:pPr>
    </w:p>
    <w:p w14:paraId="6DE5EC42" w14:textId="77777777" w:rsidR="00463A8D" w:rsidRPr="00B1634E" w:rsidRDefault="00463A8D" w:rsidP="00A938FE">
      <w:pPr>
        <w:spacing w:line="200" w:lineRule="exact"/>
        <w:ind w:firstLine="567"/>
        <w:jc w:val="both"/>
        <w:rPr>
          <w:lang w:val="tr-TR"/>
        </w:rPr>
      </w:pPr>
    </w:p>
    <w:p w14:paraId="28A58F8C" w14:textId="77777777" w:rsidR="00E57150" w:rsidRPr="00B1634E" w:rsidRDefault="00E57150" w:rsidP="00A938FE">
      <w:pPr>
        <w:spacing w:line="200" w:lineRule="exact"/>
        <w:ind w:firstLine="567"/>
        <w:jc w:val="both"/>
        <w:rPr>
          <w:lang w:val="tr-TR"/>
        </w:rPr>
      </w:pPr>
    </w:p>
    <w:p w14:paraId="7280B32A" w14:textId="77777777" w:rsidR="00E57150" w:rsidRPr="00B1634E" w:rsidRDefault="00E57150" w:rsidP="00A938FE">
      <w:pPr>
        <w:spacing w:line="200" w:lineRule="exact"/>
        <w:ind w:firstLine="567"/>
        <w:jc w:val="both"/>
        <w:rPr>
          <w:lang w:val="tr-TR"/>
        </w:rPr>
      </w:pPr>
    </w:p>
    <w:p w14:paraId="4E665322" w14:textId="77777777" w:rsidR="00E57150" w:rsidRPr="00B1634E" w:rsidRDefault="00E57150" w:rsidP="00A938FE">
      <w:pPr>
        <w:spacing w:line="200" w:lineRule="exact"/>
        <w:ind w:firstLine="567"/>
        <w:jc w:val="both"/>
        <w:rPr>
          <w:lang w:val="tr-TR"/>
        </w:rPr>
      </w:pPr>
    </w:p>
    <w:p w14:paraId="46902960" w14:textId="77777777" w:rsidR="00E57150" w:rsidRPr="00B1634E" w:rsidRDefault="00E57150" w:rsidP="00A938FE">
      <w:pPr>
        <w:spacing w:line="200" w:lineRule="exact"/>
        <w:ind w:firstLine="567"/>
        <w:jc w:val="both"/>
        <w:rPr>
          <w:lang w:val="tr-TR"/>
        </w:rPr>
      </w:pPr>
    </w:p>
    <w:p w14:paraId="2390228A" w14:textId="77777777" w:rsidR="00E57150" w:rsidRPr="00B1634E" w:rsidRDefault="00E57150" w:rsidP="00A938FE">
      <w:pPr>
        <w:spacing w:line="200" w:lineRule="exact"/>
        <w:ind w:firstLine="567"/>
        <w:jc w:val="both"/>
        <w:rPr>
          <w:lang w:val="tr-TR"/>
        </w:rPr>
      </w:pPr>
    </w:p>
    <w:p w14:paraId="6B89D9BA" w14:textId="77777777" w:rsidR="00E57150" w:rsidRPr="00B1634E" w:rsidRDefault="00E57150" w:rsidP="00A938FE">
      <w:pPr>
        <w:spacing w:line="200" w:lineRule="exact"/>
        <w:ind w:firstLine="567"/>
        <w:jc w:val="both"/>
        <w:rPr>
          <w:lang w:val="tr-TR"/>
        </w:rPr>
      </w:pPr>
    </w:p>
    <w:p w14:paraId="2272AD5B" w14:textId="77777777" w:rsidR="00463A8D" w:rsidRPr="00B1634E" w:rsidRDefault="00463A8D" w:rsidP="00A938FE">
      <w:pPr>
        <w:spacing w:line="200" w:lineRule="exact"/>
        <w:ind w:firstLine="567"/>
        <w:jc w:val="both"/>
        <w:rPr>
          <w:lang w:val="tr-TR"/>
        </w:rPr>
      </w:pPr>
    </w:p>
    <w:p w14:paraId="24714E68" w14:textId="77777777" w:rsidR="005D5AFA" w:rsidRPr="00B1634E" w:rsidRDefault="005D5AFA" w:rsidP="00A16E46">
      <w:pPr>
        <w:spacing w:before="2"/>
        <w:ind w:firstLine="567"/>
        <w:jc w:val="center"/>
        <w:rPr>
          <w:b/>
          <w:color w:val="17365D" w:themeColor="text2" w:themeShade="BF"/>
          <w:sz w:val="44"/>
          <w:szCs w:val="44"/>
          <w:lang w:val="tr-TR"/>
        </w:rPr>
      </w:pPr>
      <w:r w:rsidRPr="00B1634E">
        <w:rPr>
          <w:b/>
          <w:color w:val="17365D" w:themeColor="text2" w:themeShade="BF"/>
          <w:sz w:val="44"/>
          <w:szCs w:val="44"/>
          <w:lang w:val="tr-TR"/>
        </w:rPr>
        <w:t>DEDAK</w:t>
      </w:r>
    </w:p>
    <w:p w14:paraId="29D9B729" w14:textId="77777777" w:rsidR="00463A8D" w:rsidRPr="00B1634E" w:rsidRDefault="00D23CA7" w:rsidP="00A16E46">
      <w:pPr>
        <w:spacing w:before="2"/>
        <w:ind w:firstLine="567"/>
        <w:jc w:val="center"/>
        <w:rPr>
          <w:b/>
          <w:color w:val="17365D" w:themeColor="text2" w:themeShade="BF"/>
          <w:sz w:val="44"/>
          <w:szCs w:val="44"/>
          <w:lang w:val="tr-TR"/>
        </w:rPr>
      </w:pPr>
      <w:r w:rsidRPr="00B1634E">
        <w:rPr>
          <w:b/>
          <w:color w:val="17365D" w:themeColor="text2" w:themeShade="BF"/>
          <w:sz w:val="44"/>
          <w:szCs w:val="44"/>
          <w:lang w:val="tr-TR"/>
        </w:rPr>
        <w:t>DEĞERLENDİRME VE AKREDİTASYON UYGULAMA ESASLARI YÖNERGESİ</w:t>
      </w:r>
    </w:p>
    <w:p w14:paraId="20546F65" w14:textId="77777777" w:rsidR="00463A8D" w:rsidRPr="00B1634E" w:rsidRDefault="00463A8D" w:rsidP="00A938FE">
      <w:pPr>
        <w:spacing w:before="4" w:line="100" w:lineRule="exact"/>
        <w:ind w:firstLine="567"/>
        <w:jc w:val="both"/>
        <w:rPr>
          <w:sz w:val="11"/>
          <w:szCs w:val="11"/>
          <w:lang w:val="tr-TR"/>
        </w:rPr>
      </w:pPr>
    </w:p>
    <w:p w14:paraId="624244D0" w14:textId="77777777" w:rsidR="00463A8D" w:rsidRPr="00B1634E" w:rsidRDefault="00463A8D" w:rsidP="00A938FE">
      <w:pPr>
        <w:spacing w:line="200" w:lineRule="exact"/>
        <w:ind w:firstLine="567"/>
        <w:jc w:val="both"/>
        <w:rPr>
          <w:lang w:val="tr-TR"/>
        </w:rPr>
      </w:pPr>
    </w:p>
    <w:p w14:paraId="2356D893" w14:textId="77777777" w:rsidR="00463A8D" w:rsidRPr="00B1634E" w:rsidRDefault="00463A8D" w:rsidP="00A938FE">
      <w:pPr>
        <w:spacing w:line="200" w:lineRule="exact"/>
        <w:ind w:firstLine="567"/>
        <w:jc w:val="both"/>
        <w:rPr>
          <w:lang w:val="tr-TR"/>
        </w:rPr>
      </w:pPr>
    </w:p>
    <w:p w14:paraId="55BF404A" w14:textId="77777777" w:rsidR="00463A8D" w:rsidRPr="00B1634E" w:rsidRDefault="00463A8D" w:rsidP="00A938FE">
      <w:pPr>
        <w:spacing w:line="200" w:lineRule="exact"/>
        <w:ind w:firstLine="567"/>
        <w:jc w:val="both"/>
        <w:rPr>
          <w:lang w:val="tr-TR"/>
        </w:rPr>
      </w:pPr>
    </w:p>
    <w:p w14:paraId="25123C43" w14:textId="77777777" w:rsidR="00463A8D" w:rsidRPr="00B1634E" w:rsidRDefault="00463A8D" w:rsidP="00A938FE">
      <w:pPr>
        <w:spacing w:line="200" w:lineRule="exact"/>
        <w:ind w:firstLine="567"/>
        <w:jc w:val="both"/>
        <w:rPr>
          <w:lang w:val="tr-TR"/>
        </w:rPr>
      </w:pPr>
    </w:p>
    <w:p w14:paraId="479EA6F6" w14:textId="77777777" w:rsidR="00D23CA7" w:rsidRPr="00B1634E" w:rsidRDefault="00D23CA7" w:rsidP="00A938FE">
      <w:pPr>
        <w:spacing w:line="200" w:lineRule="exact"/>
        <w:ind w:firstLine="567"/>
        <w:jc w:val="both"/>
        <w:rPr>
          <w:lang w:val="tr-TR"/>
        </w:rPr>
      </w:pPr>
    </w:p>
    <w:p w14:paraId="2C78164B" w14:textId="77777777" w:rsidR="00463A8D" w:rsidRPr="00B1634E" w:rsidRDefault="00463A8D" w:rsidP="00A938FE">
      <w:pPr>
        <w:spacing w:line="200" w:lineRule="exact"/>
        <w:ind w:firstLine="567"/>
        <w:jc w:val="both"/>
        <w:rPr>
          <w:lang w:val="tr-TR"/>
        </w:rPr>
      </w:pPr>
    </w:p>
    <w:p w14:paraId="15FBF671" w14:textId="77777777" w:rsidR="00463A8D" w:rsidRPr="00B1634E" w:rsidRDefault="00463A8D" w:rsidP="00A938FE">
      <w:pPr>
        <w:spacing w:line="200" w:lineRule="exact"/>
        <w:ind w:firstLine="567"/>
        <w:jc w:val="both"/>
        <w:rPr>
          <w:lang w:val="tr-TR"/>
        </w:rPr>
      </w:pPr>
    </w:p>
    <w:p w14:paraId="7E2A138E" w14:textId="77777777" w:rsidR="00D23CA7" w:rsidRPr="00B1634E" w:rsidRDefault="00E57150" w:rsidP="00A16E46">
      <w:pPr>
        <w:ind w:firstLine="567"/>
        <w:jc w:val="center"/>
        <w:rPr>
          <w:lang w:val="tr-TR"/>
        </w:rPr>
      </w:pPr>
      <w:r w:rsidRPr="00B1634E">
        <w:rPr>
          <w:noProof/>
          <w:lang w:val="tr-TR" w:eastAsia="tr-TR"/>
        </w:rPr>
        <w:drawing>
          <wp:inline distT="0" distB="0" distL="0" distR="0" wp14:anchorId="00CF6A92" wp14:editId="303801D6">
            <wp:extent cx="3275800" cy="2150371"/>
            <wp:effectExtent l="19050" t="0" r="800" b="0"/>
            <wp:docPr id="11" name="Resim 2" descr="C:\Users\user\Desktop\DEDAK Mevzuat\Dedak logo kullanımı-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DAK Mevzuat\Dedak logo kullanımı-01-01.jpg"/>
                    <pic:cNvPicPr>
                      <a:picLocks noChangeAspect="1" noChangeArrowheads="1"/>
                    </pic:cNvPicPr>
                  </pic:nvPicPr>
                  <pic:blipFill>
                    <a:blip r:embed="rId8" cstate="print"/>
                    <a:srcRect/>
                    <a:stretch>
                      <a:fillRect/>
                    </a:stretch>
                  </pic:blipFill>
                  <pic:spPr bwMode="auto">
                    <a:xfrm>
                      <a:off x="0" y="0"/>
                      <a:ext cx="3274912" cy="2149788"/>
                    </a:xfrm>
                    <a:prstGeom prst="rect">
                      <a:avLst/>
                    </a:prstGeom>
                    <a:noFill/>
                    <a:ln w="9525">
                      <a:noFill/>
                      <a:miter lim="800000"/>
                      <a:headEnd/>
                      <a:tailEnd/>
                    </a:ln>
                  </pic:spPr>
                </pic:pic>
              </a:graphicData>
            </a:graphic>
          </wp:inline>
        </w:drawing>
      </w:r>
    </w:p>
    <w:p w14:paraId="2F3D2BDE" w14:textId="77777777" w:rsidR="00D23CA7" w:rsidRPr="00B1634E" w:rsidRDefault="00D23CA7" w:rsidP="00A16E46">
      <w:pPr>
        <w:spacing w:before="10"/>
        <w:ind w:firstLine="567"/>
        <w:jc w:val="center"/>
        <w:rPr>
          <w:lang w:val="tr-TR"/>
        </w:rPr>
      </w:pPr>
      <w:r w:rsidRPr="00B1634E">
        <w:rPr>
          <w:lang w:val="tr-TR"/>
        </w:rPr>
        <w:t>Dil Eğitim Programları Değerlendirme ve Akreditasyon Derneği</w:t>
      </w:r>
    </w:p>
    <w:p w14:paraId="58C8B219" w14:textId="77777777" w:rsidR="00D23CA7" w:rsidRPr="00B1634E" w:rsidRDefault="00D23CA7" w:rsidP="00A16E46">
      <w:pPr>
        <w:spacing w:before="7"/>
        <w:ind w:firstLine="567"/>
        <w:jc w:val="center"/>
        <w:rPr>
          <w:lang w:val="tr-TR"/>
        </w:rPr>
      </w:pPr>
      <w:r w:rsidRPr="00B1634E">
        <w:rPr>
          <w:lang w:val="tr-TR"/>
        </w:rPr>
        <w:t>E-</w:t>
      </w:r>
      <w:proofErr w:type="gramStart"/>
      <w:r w:rsidRPr="00B1634E">
        <w:rPr>
          <w:lang w:val="tr-TR"/>
        </w:rPr>
        <w:t>posta:info@dedak.org</w:t>
      </w:r>
      <w:proofErr w:type="gramEnd"/>
    </w:p>
    <w:p w14:paraId="266549BE" w14:textId="77777777" w:rsidR="00D23CA7" w:rsidRPr="00B1634E" w:rsidRDefault="00D23CA7" w:rsidP="00A16E46">
      <w:pPr>
        <w:spacing w:before="7"/>
        <w:ind w:firstLine="567"/>
        <w:jc w:val="center"/>
        <w:rPr>
          <w:lang w:val="tr-TR"/>
        </w:rPr>
      </w:pPr>
      <w:r w:rsidRPr="00B1634E">
        <w:rPr>
          <w:lang w:val="tr-TR"/>
        </w:rPr>
        <w:t>Web sayfası: http://www.dedak.org</w:t>
      </w:r>
    </w:p>
    <w:p w14:paraId="7AD9F838" w14:textId="77777777" w:rsidR="00463A8D" w:rsidRPr="00B1634E" w:rsidRDefault="00463A8D" w:rsidP="00A938FE">
      <w:pPr>
        <w:spacing w:line="200" w:lineRule="exact"/>
        <w:ind w:firstLine="567"/>
        <w:jc w:val="both"/>
        <w:rPr>
          <w:lang w:val="tr-TR"/>
        </w:rPr>
      </w:pPr>
    </w:p>
    <w:p w14:paraId="17146CAA" w14:textId="77777777" w:rsidR="00463A8D" w:rsidRPr="00B1634E" w:rsidRDefault="00463A8D" w:rsidP="00A938FE">
      <w:pPr>
        <w:spacing w:line="200" w:lineRule="exact"/>
        <w:ind w:firstLine="567"/>
        <w:jc w:val="both"/>
        <w:rPr>
          <w:lang w:val="tr-TR"/>
        </w:rPr>
      </w:pPr>
    </w:p>
    <w:p w14:paraId="05997407" w14:textId="77777777" w:rsidR="00463A8D" w:rsidRPr="00B1634E" w:rsidRDefault="00463A8D" w:rsidP="00A938FE">
      <w:pPr>
        <w:spacing w:line="200" w:lineRule="exact"/>
        <w:ind w:firstLine="567"/>
        <w:jc w:val="both"/>
        <w:rPr>
          <w:lang w:val="tr-TR"/>
        </w:rPr>
      </w:pPr>
    </w:p>
    <w:p w14:paraId="6B04E1D8" w14:textId="77777777" w:rsidR="00463A8D" w:rsidRPr="00B1634E" w:rsidRDefault="00463A8D" w:rsidP="00A938FE">
      <w:pPr>
        <w:spacing w:line="200" w:lineRule="exact"/>
        <w:ind w:firstLine="567"/>
        <w:jc w:val="both"/>
        <w:rPr>
          <w:lang w:val="tr-TR"/>
        </w:rPr>
      </w:pPr>
    </w:p>
    <w:p w14:paraId="3559093D" w14:textId="77777777" w:rsidR="00463A8D" w:rsidRPr="00B1634E" w:rsidRDefault="00463A8D" w:rsidP="00A938FE">
      <w:pPr>
        <w:spacing w:line="200" w:lineRule="exact"/>
        <w:ind w:firstLine="567"/>
        <w:jc w:val="both"/>
        <w:rPr>
          <w:lang w:val="tr-TR"/>
        </w:rPr>
      </w:pPr>
    </w:p>
    <w:p w14:paraId="33C4470C" w14:textId="77777777" w:rsidR="00463A8D" w:rsidRPr="00B1634E" w:rsidRDefault="00463A8D" w:rsidP="00A938FE">
      <w:pPr>
        <w:spacing w:line="200" w:lineRule="exact"/>
        <w:ind w:firstLine="567"/>
        <w:jc w:val="both"/>
        <w:rPr>
          <w:lang w:val="tr-TR"/>
        </w:rPr>
      </w:pPr>
    </w:p>
    <w:p w14:paraId="0BE661B1" w14:textId="77777777" w:rsidR="00463A8D" w:rsidRPr="00B1634E" w:rsidRDefault="00463A8D" w:rsidP="00A938FE">
      <w:pPr>
        <w:spacing w:line="200" w:lineRule="exact"/>
        <w:ind w:firstLine="567"/>
        <w:jc w:val="both"/>
        <w:rPr>
          <w:lang w:val="tr-TR"/>
        </w:rPr>
      </w:pPr>
    </w:p>
    <w:p w14:paraId="203E7DF9" w14:textId="77777777" w:rsidR="00463A8D" w:rsidRPr="00B1634E" w:rsidRDefault="00463A8D" w:rsidP="00A938FE">
      <w:pPr>
        <w:spacing w:line="200" w:lineRule="exact"/>
        <w:ind w:firstLine="567"/>
        <w:jc w:val="both"/>
        <w:rPr>
          <w:lang w:val="tr-TR"/>
        </w:rPr>
      </w:pPr>
    </w:p>
    <w:p w14:paraId="1873758D" w14:textId="77777777" w:rsidR="00463A8D" w:rsidRPr="00B1634E" w:rsidRDefault="00463A8D" w:rsidP="00A938FE">
      <w:pPr>
        <w:spacing w:line="200" w:lineRule="exact"/>
        <w:ind w:firstLine="567"/>
        <w:jc w:val="both"/>
        <w:rPr>
          <w:lang w:val="tr-TR"/>
        </w:rPr>
      </w:pPr>
    </w:p>
    <w:p w14:paraId="20716FA0" w14:textId="77777777" w:rsidR="00463A8D" w:rsidRPr="00B1634E" w:rsidRDefault="00463A8D" w:rsidP="00A938FE">
      <w:pPr>
        <w:spacing w:line="200" w:lineRule="exact"/>
        <w:ind w:firstLine="567"/>
        <w:jc w:val="both"/>
        <w:rPr>
          <w:lang w:val="tr-TR"/>
        </w:rPr>
      </w:pPr>
    </w:p>
    <w:p w14:paraId="3AD418F4" w14:textId="77777777" w:rsidR="00463A8D" w:rsidRPr="00B1634E" w:rsidRDefault="00463A8D" w:rsidP="00A938FE">
      <w:pPr>
        <w:spacing w:line="200" w:lineRule="exact"/>
        <w:ind w:firstLine="567"/>
        <w:jc w:val="both"/>
        <w:rPr>
          <w:lang w:val="tr-TR"/>
        </w:rPr>
      </w:pPr>
    </w:p>
    <w:p w14:paraId="75CE1B95" w14:textId="77777777" w:rsidR="00463A8D" w:rsidRPr="00B1634E" w:rsidRDefault="00463A8D" w:rsidP="00A938FE">
      <w:pPr>
        <w:spacing w:line="200" w:lineRule="exact"/>
        <w:ind w:firstLine="567"/>
        <w:jc w:val="both"/>
        <w:rPr>
          <w:lang w:val="tr-TR"/>
        </w:rPr>
      </w:pPr>
    </w:p>
    <w:p w14:paraId="7F052640" w14:textId="77777777" w:rsidR="00463A8D" w:rsidRPr="00B1634E" w:rsidRDefault="00463A8D" w:rsidP="00A938FE">
      <w:pPr>
        <w:spacing w:line="200" w:lineRule="exact"/>
        <w:ind w:firstLine="567"/>
        <w:jc w:val="both"/>
        <w:rPr>
          <w:lang w:val="tr-TR"/>
        </w:rPr>
      </w:pPr>
    </w:p>
    <w:p w14:paraId="039960A9" w14:textId="77777777" w:rsidR="00463A8D" w:rsidRPr="00B1634E" w:rsidRDefault="00463A8D" w:rsidP="00A938FE">
      <w:pPr>
        <w:spacing w:line="200" w:lineRule="exact"/>
        <w:ind w:firstLine="567"/>
        <w:jc w:val="both"/>
        <w:rPr>
          <w:lang w:val="tr-TR"/>
        </w:rPr>
      </w:pPr>
    </w:p>
    <w:p w14:paraId="2E1DED2A" w14:textId="77777777" w:rsidR="00D23CA7" w:rsidRPr="00B1634E" w:rsidRDefault="00D23CA7" w:rsidP="00A938FE">
      <w:pPr>
        <w:spacing w:line="200" w:lineRule="exact"/>
        <w:ind w:firstLine="567"/>
        <w:jc w:val="both"/>
        <w:rPr>
          <w:lang w:val="tr-TR"/>
        </w:rPr>
      </w:pPr>
    </w:p>
    <w:p w14:paraId="4D203FD2" w14:textId="77777777" w:rsidR="00D23CA7" w:rsidRPr="00B1634E" w:rsidRDefault="00D23CA7" w:rsidP="00A938FE">
      <w:pPr>
        <w:spacing w:line="200" w:lineRule="exact"/>
        <w:ind w:firstLine="567"/>
        <w:jc w:val="both"/>
        <w:rPr>
          <w:lang w:val="tr-TR"/>
        </w:rPr>
      </w:pPr>
    </w:p>
    <w:p w14:paraId="693D33C7" w14:textId="77777777" w:rsidR="00D23CA7" w:rsidRPr="00B1634E" w:rsidRDefault="00D23CA7" w:rsidP="00A938FE">
      <w:pPr>
        <w:spacing w:line="200" w:lineRule="exact"/>
        <w:ind w:firstLine="567"/>
        <w:jc w:val="both"/>
        <w:rPr>
          <w:lang w:val="tr-TR"/>
        </w:rPr>
      </w:pPr>
    </w:p>
    <w:p w14:paraId="6BF846FC" w14:textId="77777777" w:rsidR="00D23CA7" w:rsidRPr="00B1634E" w:rsidRDefault="00D23CA7" w:rsidP="00A938FE">
      <w:pPr>
        <w:spacing w:line="200" w:lineRule="exact"/>
        <w:ind w:firstLine="567"/>
        <w:jc w:val="both"/>
        <w:rPr>
          <w:lang w:val="tr-TR"/>
        </w:rPr>
      </w:pPr>
    </w:p>
    <w:p w14:paraId="2EC82EC1" w14:textId="77777777" w:rsidR="00D23CA7" w:rsidRPr="00B1634E" w:rsidRDefault="00D23CA7" w:rsidP="00A938FE">
      <w:pPr>
        <w:spacing w:line="200" w:lineRule="exact"/>
        <w:ind w:firstLine="567"/>
        <w:jc w:val="both"/>
        <w:rPr>
          <w:lang w:val="tr-TR"/>
        </w:rPr>
      </w:pPr>
    </w:p>
    <w:p w14:paraId="50B669AB" w14:textId="77777777" w:rsidR="00D23CA7" w:rsidRPr="00B1634E" w:rsidRDefault="00D23CA7" w:rsidP="00A938FE">
      <w:pPr>
        <w:spacing w:line="200" w:lineRule="exact"/>
        <w:ind w:firstLine="567"/>
        <w:jc w:val="both"/>
        <w:rPr>
          <w:lang w:val="tr-TR"/>
        </w:rPr>
      </w:pPr>
    </w:p>
    <w:p w14:paraId="0100B0DF" w14:textId="77777777" w:rsidR="00D23CA7" w:rsidRPr="00B1634E" w:rsidRDefault="00D23CA7" w:rsidP="00A938FE">
      <w:pPr>
        <w:spacing w:line="200" w:lineRule="exact"/>
        <w:ind w:firstLine="567"/>
        <w:jc w:val="both"/>
        <w:rPr>
          <w:lang w:val="tr-TR"/>
        </w:rPr>
      </w:pPr>
    </w:p>
    <w:p w14:paraId="128E1622" w14:textId="77777777" w:rsidR="00D23CA7" w:rsidRPr="00B1634E" w:rsidRDefault="00D23CA7" w:rsidP="00A938FE">
      <w:pPr>
        <w:spacing w:line="200" w:lineRule="exact"/>
        <w:ind w:firstLine="567"/>
        <w:jc w:val="both"/>
        <w:rPr>
          <w:lang w:val="tr-TR"/>
        </w:rPr>
      </w:pPr>
    </w:p>
    <w:p w14:paraId="6FF3D5E4" w14:textId="77777777" w:rsidR="00D23CA7" w:rsidRPr="00B1634E" w:rsidRDefault="00D23CA7" w:rsidP="00A938FE">
      <w:pPr>
        <w:spacing w:line="200" w:lineRule="exact"/>
        <w:ind w:firstLine="567"/>
        <w:jc w:val="both"/>
        <w:rPr>
          <w:lang w:val="tr-TR"/>
        </w:rPr>
      </w:pPr>
    </w:p>
    <w:p w14:paraId="7861725D" w14:textId="77777777" w:rsidR="00D23CA7" w:rsidRPr="00B1634E" w:rsidRDefault="00D23CA7" w:rsidP="00A938FE">
      <w:pPr>
        <w:spacing w:line="200" w:lineRule="exact"/>
        <w:ind w:firstLine="567"/>
        <w:jc w:val="both"/>
        <w:rPr>
          <w:lang w:val="tr-TR"/>
        </w:rPr>
      </w:pPr>
    </w:p>
    <w:p w14:paraId="4D6D5CFC" w14:textId="77777777" w:rsidR="00D23CA7" w:rsidRPr="00B1634E" w:rsidRDefault="00D23CA7" w:rsidP="00A938FE">
      <w:pPr>
        <w:spacing w:line="200" w:lineRule="exact"/>
        <w:ind w:firstLine="567"/>
        <w:jc w:val="both"/>
        <w:rPr>
          <w:lang w:val="tr-TR"/>
        </w:rPr>
      </w:pPr>
    </w:p>
    <w:p w14:paraId="77950B7B" w14:textId="77777777" w:rsidR="002E4356" w:rsidRPr="00B1634E" w:rsidRDefault="002E4356" w:rsidP="00A938FE">
      <w:pPr>
        <w:spacing w:line="200" w:lineRule="exact"/>
        <w:ind w:firstLine="567"/>
        <w:jc w:val="both"/>
        <w:rPr>
          <w:b/>
          <w:szCs w:val="24"/>
          <w:lang w:val="tr-TR"/>
        </w:rPr>
      </w:pPr>
    </w:p>
    <w:p w14:paraId="2BE66904" w14:textId="77777777" w:rsidR="002E4356" w:rsidRPr="00B1634E" w:rsidRDefault="002E4356" w:rsidP="00A938FE">
      <w:pPr>
        <w:spacing w:line="200" w:lineRule="exact"/>
        <w:ind w:firstLine="567"/>
        <w:jc w:val="both"/>
        <w:rPr>
          <w:b/>
          <w:szCs w:val="24"/>
          <w:lang w:val="tr-TR"/>
        </w:rPr>
      </w:pPr>
    </w:p>
    <w:p w14:paraId="415797B1" w14:textId="77777777" w:rsidR="002E4356" w:rsidRPr="00B1634E" w:rsidRDefault="002E4356" w:rsidP="00A938FE">
      <w:pPr>
        <w:spacing w:line="200" w:lineRule="exact"/>
        <w:ind w:firstLine="567"/>
        <w:jc w:val="both"/>
        <w:rPr>
          <w:b/>
          <w:szCs w:val="24"/>
          <w:lang w:val="tr-TR"/>
        </w:rPr>
      </w:pPr>
    </w:p>
    <w:p w14:paraId="586347F4" w14:textId="10E1FB57" w:rsidR="002E4356" w:rsidRPr="00B1634E" w:rsidRDefault="002E4356" w:rsidP="000456F8">
      <w:pPr>
        <w:pStyle w:val="Normal1"/>
        <w:tabs>
          <w:tab w:val="left" w:pos="540"/>
          <w:tab w:val="left" w:pos="720"/>
        </w:tabs>
        <w:jc w:val="center"/>
        <w:rPr>
          <w:rFonts w:ascii="Calibri" w:hAnsi="Calibri"/>
          <w:b/>
          <w:lang w:val="tr-TR"/>
        </w:rPr>
      </w:pPr>
      <w:r w:rsidRPr="00B1634E">
        <w:rPr>
          <w:rFonts w:ascii="Calibri" w:hAnsi="Calibri"/>
          <w:b/>
          <w:lang w:val="tr-TR"/>
        </w:rPr>
        <w:t>DEDAK</w:t>
      </w:r>
    </w:p>
    <w:p w14:paraId="73CC2FA2" w14:textId="77777777" w:rsidR="00463A8D" w:rsidRPr="000456F8" w:rsidRDefault="002E4356" w:rsidP="000456F8">
      <w:pPr>
        <w:jc w:val="center"/>
        <w:rPr>
          <w:b/>
          <w:lang w:val="tr-TR"/>
        </w:rPr>
      </w:pPr>
      <w:r w:rsidRPr="000456F8">
        <w:rPr>
          <w:b/>
          <w:lang w:val="tr-TR"/>
        </w:rPr>
        <w:t>DE</w:t>
      </w:r>
      <w:r w:rsidRPr="000456F8">
        <w:rPr>
          <w:rFonts w:cs="Cambria"/>
          <w:b/>
          <w:lang w:val="tr-TR"/>
        </w:rPr>
        <w:t>Ğ</w:t>
      </w:r>
      <w:r w:rsidRPr="000456F8">
        <w:rPr>
          <w:b/>
          <w:lang w:val="tr-TR"/>
        </w:rPr>
        <w:t>ERLEND</w:t>
      </w:r>
      <w:r w:rsidRPr="000456F8">
        <w:rPr>
          <w:rFonts w:cs="Cambria"/>
          <w:b/>
          <w:lang w:val="tr-TR"/>
        </w:rPr>
        <w:t>İ</w:t>
      </w:r>
      <w:r w:rsidRPr="000456F8">
        <w:rPr>
          <w:b/>
          <w:lang w:val="tr-TR"/>
        </w:rPr>
        <w:t>RME VE A</w:t>
      </w:r>
      <w:r w:rsidR="00811013" w:rsidRPr="000456F8">
        <w:rPr>
          <w:b/>
          <w:lang w:val="tr-TR"/>
        </w:rPr>
        <w:t>KRED</w:t>
      </w:r>
      <w:r w:rsidR="00811013" w:rsidRPr="000456F8">
        <w:rPr>
          <w:rFonts w:cs="Cambria"/>
          <w:b/>
          <w:lang w:val="tr-TR"/>
        </w:rPr>
        <w:t>İ</w:t>
      </w:r>
      <w:r w:rsidR="00811013" w:rsidRPr="000456F8">
        <w:rPr>
          <w:b/>
          <w:lang w:val="tr-TR"/>
        </w:rPr>
        <w:t>TASYON UYGULAMA ESASLARI Y</w:t>
      </w:r>
      <w:r w:rsidR="00811013" w:rsidRPr="000456F8">
        <w:rPr>
          <w:rFonts w:cs="Brush Script MT"/>
          <w:b/>
          <w:lang w:val="tr-TR"/>
        </w:rPr>
        <w:t>Ö</w:t>
      </w:r>
      <w:r w:rsidR="00811013" w:rsidRPr="000456F8">
        <w:rPr>
          <w:b/>
          <w:lang w:val="tr-TR"/>
        </w:rPr>
        <w:t>NERGES</w:t>
      </w:r>
      <w:r w:rsidR="00811013" w:rsidRPr="000456F8">
        <w:rPr>
          <w:rFonts w:cs="Cambria"/>
          <w:b/>
          <w:lang w:val="tr-TR"/>
        </w:rPr>
        <w:t>İ</w:t>
      </w:r>
    </w:p>
    <w:p w14:paraId="7B4C4B71" w14:textId="77777777" w:rsidR="00BC620B" w:rsidRPr="00B1634E" w:rsidRDefault="00BC620B" w:rsidP="00A938FE">
      <w:pPr>
        <w:ind w:firstLine="567"/>
        <w:jc w:val="both"/>
        <w:rPr>
          <w:szCs w:val="24"/>
          <w:lang w:val="tr-TR"/>
        </w:rPr>
      </w:pPr>
    </w:p>
    <w:sdt>
      <w:sdtPr>
        <w:rPr>
          <w:rFonts w:asciiTheme="minorHAnsi" w:eastAsia="Times New Roman" w:hAnsiTheme="minorHAnsi" w:cstheme="minorHAnsi"/>
          <w:color w:val="auto"/>
          <w:sz w:val="24"/>
          <w:szCs w:val="24"/>
          <w:lang w:val="en-US" w:eastAsia="en-US"/>
        </w:rPr>
        <w:id w:val="-979916488"/>
        <w:docPartObj>
          <w:docPartGallery w:val="Table of Contents"/>
          <w:docPartUnique/>
        </w:docPartObj>
      </w:sdtPr>
      <w:sdtEndPr>
        <w:rPr>
          <w:b/>
          <w:bCs/>
        </w:rPr>
      </w:sdtEndPr>
      <w:sdtContent>
        <w:p w14:paraId="38F715FA" w14:textId="77777777" w:rsidR="00BC620B" w:rsidRPr="00E90136" w:rsidRDefault="003969DC" w:rsidP="000456F8">
          <w:pPr>
            <w:pStyle w:val="TBal"/>
            <w:ind w:firstLine="567"/>
            <w:jc w:val="center"/>
            <w:rPr>
              <w:rFonts w:asciiTheme="minorHAnsi" w:hAnsiTheme="minorHAnsi" w:cstheme="minorHAnsi"/>
              <w:b/>
              <w:color w:val="auto"/>
              <w:sz w:val="24"/>
              <w:szCs w:val="24"/>
            </w:rPr>
          </w:pPr>
          <w:r w:rsidRPr="00E90136">
            <w:rPr>
              <w:rFonts w:asciiTheme="minorHAnsi" w:hAnsiTheme="minorHAnsi" w:cstheme="minorHAnsi"/>
              <w:b/>
              <w:color w:val="auto"/>
              <w:sz w:val="24"/>
              <w:szCs w:val="24"/>
            </w:rPr>
            <w:t>İÇİNDEKİLER</w:t>
          </w:r>
        </w:p>
        <w:p w14:paraId="7A12EF42" w14:textId="77777777" w:rsidR="00BC620B" w:rsidRPr="00E90136" w:rsidRDefault="00BC620B" w:rsidP="00A938FE">
          <w:pPr>
            <w:ind w:firstLine="567"/>
            <w:jc w:val="both"/>
            <w:rPr>
              <w:b/>
              <w:szCs w:val="24"/>
              <w:lang w:val="tr-TR" w:eastAsia="tr-TR"/>
            </w:rPr>
          </w:pPr>
        </w:p>
        <w:bookmarkStart w:id="0" w:name="_GoBack"/>
        <w:bookmarkEnd w:id="0"/>
        <w:p w14:paraId="5FBBD4C6" w14:textId="06A3420F" w:rsidR="00A665E6" w:rsidRDefault="00BC620B">
          <w:pPr>
            <w:pStyle w:val="T2"/>
            <w:tabs>
              <w:tab w:val="right" w:leader="dot" w:pos="9654"/>
            </w:tabs>
            <w:rPr>
              <w:rFonts w:eastAsiaTheme="minorEastAsia" w:cstheme="minorBidi"/>
              <w:noProof/>
              <w:szCs w:val="24"/>
              <w:lang w:val="tr-TR" w:eastAsia="tr-TR"/>
            </w:rPr>
          </w:pPr>
          <w:r w:rsidRPr="00E90136">
            <w:rPr>
              <w:b/>
              <w:szCs w:val="24"/>
              <w:lang w:val="tr-TR"/>
            </w:rPr>
            <w:fldChar w:fldCharType="begin"/>
          </w:r>
          <w:r w:rsidRPr="00E90136">
            <w:rPr>
              <w:b/>
              <w:szCs w:val="24"/>
              <w:lang w:val="tr-TR"/>
            </w:rPr>
            <w:instrText xml:space="preserve"> TOC \o "1-3" \h \z \u </w:instrText>
          </w:r>
          <w:r w:rsidRPr="00E90136">
            <w:rPr>
              <w:b/>
              <w:szCs w:val="24"/>
              <w:lang w:val="tr-TR"/>
            </w:rPr>
            <w:fldChar w:fldCharType="separate"/>
          </w:r>
          <w:hyperlink w:anchor="_Toc69688502" w:history="1">
            <w:r w:rsidR="00A665E6" w:rsidRPr="0058331F">
              <w:rPr>
                <w:rStyle w:val="Kpr"/>
                <w:rFonts w:cstheme="minorHAnsi"/>
                <w:noProof/>
                <w:lang w:val="tr-TR"/>
              </w:rPr>
              <w:t>Dayanak, Amaç ve Kapsam</w:t>
            </w:r>
            <w:r w:rsidR="00A665E6">
              <w:rPr>
                <w:noProof/>
                <w:webHidden/>
              </w:rPr>
              <w:tab/>
            </w:r>
            <w:r w:rsidR="00A665E6">
              <w:rPr>
                <w:noProof/>
                <w:webHidden/>
              </w:rPr>
              <w:fldChar w:fldCharType="begin"/>
            </w:r>
            <w:r w:rsidR="00A665E6">
              <w:rPr>
                <w:noProof/>
                <w:webHidden/>
              </w:rPr>
              <w:instrText xml:space="preserve"> PAGEREF _Toc69688502 \h </w:instrText>
            </w:r>
            <w:r w:rsidR="00A665E6">
              <w:rPr>
                <w:noProof/>
                <w:webHidden/>
              </w:rPr>
            </w:r>
            <w:r w:rsidR="00A665E6">
              <w:rPr>
                <w:noProof/>
                <w:webHidden/>
              </w:rPr>
              <w:fldChar w:fldCharType="separate"/>
            </w:r>
            <w:r w:rsidR="00A665E6">
              <w:rPr>
                <w:noProof/>
                <w:webHidden/>
              </w:rPr>
              <w:t>3</w:t>
            </w:r>
            <w:r w:rsidR="00A665E6">
              <w:rPr>
                <w:noProof/>
                <w:webHidden/>
              </w:rPr>
              <w:fldChar w:fldCharType="end"/>
            </w:r>
          </w:hyperlink>
        </w:p>
        <w:p w14:paraId="43DE893F" w14:textId="018DCE66" w:rsidR="00A665E6" w:rsidRDefault="00A665E6">
          <w:pPr>
            <w:pStyle w:val="T2"/>
            <w:tabs>
              <w:tab w:val="right" w:leader="dot" w:pos="9654"/>
            </w:tabs>
            <w:rPr>
              <w:rFonts w:eastAsiaTheme="minorEastAsia" w:cstheme="minorBidi"/>
              <w:noProof/>
              <w:szCs w:val="24"/>
              <w:lang w:val="tr-TR" w:eastAsia="tr-TR"/>
            </w:rPr>
          </w:pPr>
          <w:hyperlink w:anchor="_Toc69688503" w:history="1">
            <w:r w:rsidRPr="0058331F">
              <w:rPr>
                <w:rStyle w:val="Kpr"/>
                <w:rFonts w:cstheme="minorHAnsi"/>
                <w:noProof/>
                <w:lang w:val="tr-TR"/>
              </w:rPr>
              <w:t>Tanımlar</w:t>
            </w:r>
            <w:r>
              <w:rPr>
                <w:noProof/>
                <w:webHidden/>
              </w:rPr>
              <w:tab/>
            </w:r>
            <w:r>
              <w:rPr>
                <w:noProof/>
                <w:webHidden/>
              </w:rPr>
              <w:fldChar w:fldCharType="begin"/>
            </w:r>
            <w:r>
              <w:rPr>
                <w:noProof/>
                <w:webHidden/>
              </w:rPr>
              <w:instrText xml:space="preserve"> PAGEREF _Toc69688503 \h </w:instrText>
            </w:r>
            <w:r>
              <w:rPr>
                <w:noProof/>
                <w:webHidden/>
              </w:rPr>
            </w:r>
            <w:r>
              <w:rPr>
                <w:noProof/>
                <w:webHidden/>
              </w:rPr>
              <w:fldChar w:fldCharType="separate"/>
            </w:r>
            <w:r>
              <w:rPr>
                <w:noProof/>
                <w:webHidden/>
              </w:rPr>
              <w:t>3</w:t>
            </w:r>
            <w:r>
              <w:rPr>
                <w:noProof/>
                <w:webHidden/>
              </w:rPr>
              <w:fldChar w:fldCharType="end"/>
            </w:r>
          </w:hyperlink>
        </w:p>
        <w:p w14:paraId="4B43FD25" w14:textId="0F8DE876" w:rsidR="00A665E6" w:rsidRDefault="00A665E6">
          <w:pPr>
            <w:pStyle w:val="T2"/>
            <w:tabs>
              <w:tab w:val="right" w:leader="dot" w:pos="9654"/>
            </w:tabs>
            <w:rPr>
              <w:rFonts w:eastAsiaTheme="minorEastAsia" w:cstheme="minorBidi"/>
              <w:noProof/>
              <w:szCs w:val="24"/>
              <w:lang w:val="tr-TR" w:eastAsia="tr-TR"/>
            </w:rPr>
          </w:pPr>
          <w:hyperlink w:anchor="_Toc69688504" w:history="1">
            <w:r w:rsidRPr="0058331F">
              <w:rPr>
                <w:rStyle w:val="Kpr"/>
                <w:rFonts w:cstheme="minorHAnsi"/>
                <w:noProof/>
                <w:lang w:val="tr-TR"/>
              </w:rPr>
              <w:t>DEDAK Akreditasyonunun Amaçları</w:t>
            </w:r>
            <w:r>
              <w:rPr>
                <w:noProof/>
                <w:webHidden/>
              </w:rPr>
              <w:tab/>
            </w:r>
            <w:r>
              <w:rPr>
                <w:noProof/>
                <w:webHidden/>
              </w:rPr>
              <w:fldChar w:fldCharType="begin"/>
            </w:r>
            <w:r>
              <w:rPr>
                <w:noProof/>
                <w:webHidden/>
              </w:rPr>
              <w:instrText xml:space="preserve"> PAGEREF _Toc69688504 \h </w:instrText>
            </w:r>
            <w:r>
              <w:rPr>
                <w:noProof/>
                <w:webHidden/>
              </w:rPr>
            </w:r>
            <w:r>
              <w:rPr>
                <w:noProof/>
                <w:webHidden/>
              </w:rPr>
              <w:fldChar w:fldCharType="separate"/>
            </w:r>
            <w:r>
              <w:rPr>
                <w:noProof/>
                <w:webHidden/>
              </w:rPr>
              <w:t>3</w:t>
            </w:r>
            <w:r>
              <w:rPr>
                <w:noProof/>
                <w:webHidden/>
              </w:rPr>
              <w:fldChar w:fldCharType="end"/>
            </w:r>
          </w:hyperlink>
        </w:p>
        <w:p w14:paraId="0A534452" w14:textId="69006F0D" w:rsidR="00A665E6" w:rsidRDefault="00A665E6">
          <w:pPr>
            <w:pStyle w:val="T2"/>
            <w:tabs>
              <w:tab w:val="right" w:leader="dot" w:pos="9654"/>
            </w:tabs>
            <w:rPr>
              <w:rFonts w:eastAsiaTheme="minorEastAsia" w:cstheme="minorBidi"/>
              <w:noProof/>
              <w:szCs w:val="24"/>
              <w:lang w:val="tr-TR" w:eastAsia="tr-TR"/>
            </w:rPr>
          </w:pPr>
          <w:hyperlink w:anchor="_Toc69688505" w:history="1">
            <w:r w:rsidRPr="0058331F">
              <w:rPr>
                <w:rStyle w:val="Kpr"/>
                <w:rFonts w:cstheme="minorHAnsi"/>
                <w:noProof/>
                <w:lang w:val="tr-TR"/>
              </w:rPr>
              <w:t>Akreditasyon Başvurusu Yapabilecek Programlar ve Kurumları</w:t>
            </w:r>
            <w:r>
              <w:rPr>
                <w:noProof/>
                <w:webHidden/>
              </w:rPr>
              <w:tab/>
            </w:r>
            <w:r>
              <w:rPr>
                <w:noProof/>
                <w:webHidden/>
              </w:rPr>
              <w:fldChar w:fldCharType="begin"/>
            </w:r>
            <w:r>
              <w:rPr>
                <w:noProof/>
                <w:webHidden/>
              </w:rPr>
              <w:instrText xml:space="preserve"> PAGEREF _Toc69688505 \h </w:instrText>
            </w:r>
            <w:r>
              <w:rPr>
                <w:noProof/>
                <w:webHidden/>
              </w:rPr>
            </w:r>
            <w:r>
              <w:rPr>
                <w:noProof/>
                <w:webHidden/>
              </w:rPr>
              <w:fldChar w:fldCharType="separate"/>
            </w:r>
            <w:r>
              <w:rPr>
                <w:noProof/>
                <w:webHidden/>
              </w:rPr>
              <w:t>3</w:t>
            </w:r>
            <w:r>
              <w:rPr>
                <w:noProof/>
                <w:webHidden/>
              </w:rPr>
              <w:fldChar w:fldCharType="end"/>
            </w:r>
          </w:hyperlink>
        </w:p>
        <w:p w14:paraId="3770A307" w14:textId="25CD62B6" w:rsidR="00A665E6" w:rsidRDefault="00A665E6">
          <w:pPr>
            <w:pStyle w:val="T2"/>
            <w:tabs>
              <w:tab w:val="right" w:leader="dot" w:pos="9654"/>
            </w:tabs>
            <w:rPr>
              <w:rFonts w:eastAsiaTheme="minorEastAsia" w:cstheme="minorBidi"/>
              <w:noProof/>
              <w:szCs w:val="24"/>
              <w:lang w:val="tr-TR" w:eastAsia="tr-TR"/>
            </w:rPr>
          </w:pPr>
          <w:hyperlink w:anchor="_Toc69688506" w:history="1">
            <w:r w:rsidRPr="0058331F">
              <w:rPr>
                <w:rStyle w:val="Kpr"/>
                <w:rFonts w:cstheme="minorHAnsi"/>
                <w:noProof/>
                <w:lang w:val="tr-TR"/>
              </w:rPr>
              <w:t>Akreditasyona Başvuru Süreci</w:t>
            </w:r>
            <w:r>
              <w:rPr>
                <w:noProof/>
                <w:webHidden/>
              </w:rPr>
              <w:tab/>
            </w:r>
            <w:r>
              <w:rPr>
                <w:noProof/>
                <w:webHidden/>
              </w:rPr>
              <w:fldChar w:fldCharType="begin"/>
            </w:r>
            <w:r>
              <w:rPr>
                <w:noProof/>
                <w:webHidden/>
              </w:rPr>
              <w:instrText xml:space="preserve"> PAGEREF _Toc69688506 \h </w:instrText>
            </w:r>
            <w:r>
              <w:rPr>
                <w:noProof/>
                <w:webHidden/>
              </w:rPr>
            </w:r>
            <w:r>
              <w:rPr>
                <w:noProof/>
                <w:webHidden/>
              </w:rPr>
              <w:fldChar w:fldCharType="separate"/>
            </w:r>
            <w:r>
              <w:rPr>
                <w:noProof/>
                <w:webHidden/>
              </w:rPr>
              <w:t>3</w:t>
            </w:r>
            <w:r>
              <w:rPr>
                <w:noProof/>
                <w:webHidden/>
              </w:rPr>
              <w:fldChar w:fldCharType="end"/>
            </w:r>
          </w:hyperlink>
        </w:p>
        <w:p w14:paraId="772B27F2" w14:textId="7EB1FF91" w:rsidR="00A665E6" w:rsidRDefault="00A665E6">
          <w:pPr>
            <w:pStyle w:val="T2"/>
            <w:tabs>
              <w:tab w:val="right" w:leader="dot" w:pos="9654"/>
            </w:tabs>
            <w:rPr>
              <w:rFonts w:eastAsiaTheme="minorEastAsia" w:cstheme="minorBidi"/>
              <w:noProof/>
              <w:szCs w:val="24"/>
              <w:lang w:val="tr-TR" w:eastAsia="tr-TR"/>
            </w:rPr>
          </w:pPr>
          <w:hyperlink w:anchor="_Toc69688507" w:history="1">
            <w:r w:rsidRPr="0058331F">
              <w:rPr>
                <w:rStyle w:val="Kpr"/>
                <w:rFonts w:cstheme="minorHAnsi"/>
                <w:noProof/>
                <w:lang w:val="tr-TR"/>
              </w:rPr>
              <w:t>Program Değerlendirme Takımları</w:t>
            </w:r>
            <w:r>
              <w:rPr>
                <w:noProof/>
                <w:webHidden/>
              </w:rPr>
              <w:tab/>
            </w:r>
            <w:r>
              <w:rPr>
                <w:noProof/>
                <w:webHidden/>
              </w:rPr>
              <w:fldChar w:fldCharType="begin"/>
            </w:r>
            <w:r>
              <w:rPr>
                <w:noProof/>
                <w:webHidden/>
              </w:rPr>
              <w:instrText xml:space="preserve"> PAGEREF _Toc69688507 \h </w:instrText>
            </w:r>
            <w:r>
              <w:rPr>
                <w:noProof/>
                <w:webHidden/>
              </w:rPr>
            </w:r>
            <w:r>
              <w:rPr>
                <w:noProof/>
                <w:webHidden/>
              </w:rPr>
              <w:fldChar w:fldCharType="separate"/>
            </w:r>
            <w:r>
              <w:rPr>
                <w:noProof/>
                <w:webHidden/>
              </w:rPr>
              <w:t>5</w:t>
            </w:r>
            <w:r>
              <w:rPr>
                <w:noProof/>
                <w:webHidden/>
              </w:rPr>
              <w:fldChar w:fldCharType="end"/>
            </w:r>
          </w:hyperlink>
        </w:p>
        <w:p w14:paraId="4DA8580A" w14:textId="57A26CCC" w:rsidR="00A665E6" w:rsidRDefault="00A665E6">
          <w:pPr>
            <w:pStyle w:val="T2"/>
            <w:tabs>
              <w:tab w:val="right" w:leader="dot" w:pos="9654"/>
            </w:tabs>
            <w:rPr>
              <w:rFonts w:eastAsiaTheme="minorEastAsia" w:cstheme="minorBidi"/>
              <w:noProof/>
              <w:szCs w:val="24"/>
              <w:lang w:val="tr-TR" w:eastAsia="tr-TR"/>
            </w:rPr>
          </w:pPr>
          <w:hyperlink w:anchor="_Toc69688508" w:history="1">
            <w:r w:rsidRPr="0058331F">
              <w:rPr>
                <w:rStyle w:val="Kpr"/>
                <w:rFonts w:cstheme="minorHAnsi"/>
                <w:noProof/>
                <w:lang w:val="tr-TR"/>
              </w:rPr>
              <w:t>Program Değerlendirme Sürecinin Aşamaları</w:t>
            </w:r>
            <w:r>
              <w:rPr>
                <w:noProof/>
                <w:webHidden/>
              </w:rPr>
              <w:tab/>
            </w:r>
            <w:r>
              <w:rPr>
                <w:noProof/>
                <w:webHidden/>
              </w:rPr>
              <w:fldChar w:fldCharType="begin"/>
            </w:r>
            <w:r>
              <w:rPr>
                <w:noProof/>
                <w:webHidden/>
              </w:rPr>
              <w:instrText xml:space="preserve"> PAGEREF _Toc69688508 \h </w:instrText>
            </w:r>
            <w:r>
              <w:rPr>
                <w:noProof/>
                <w:webHidden/>
              </w:rPr>
            </w:r>
            <w:r>
              <w:rPr>
                <w:noProof/>
                <w:webHidden/>
              </w:rPr>
              <w:fldChar w:fldCharType="separate"/>
            </w:r>
            <w:r>
              <w:rPr>
                <w:noProof/>
                <w:webHidden/>
              </w:rPr>
              <w:t>6</w:t>
            </w:r>
            <w:r>
              <w:rPr>
                <w:noProof/>
                <w:webHidden/>
              </w:rPr>
              <w:fldChar w:fldCharType="end"/>
            </w:r>
          </w:hyperlink>
        </w:p>
        <w:p w14:paraId="4E464B7A" w14:textId="0CCAEC0A" w:rsidR="00A665E6" w:rsidRDefault="00A665E6">
          <w:pPr>
            <w:pStyle w:val="T2"/>
            <w:tabs>
              <w:tab w:val="right" w:leader="dot" w:pos="9654"/>
            </w:tabs>
            <w:rPr>
              <w:rFonts w:eastAsiaTheme="minorEastAsia" w:cstheme="minorBidi"/>
              <w:noProof/>
              <w:szCs w:val="24"/>
              <w:lang w:val="tr-TR" w:eastAsia="tr-TR"/>
            </w:rPr>
          </w:pPr>
          <w:hyperlink w:anchor="_Toc69688509" w:history="1">
            <w:r w:rsidRPr="0058331F">
              <w:rPr>
                <w:rStyle w:val="Kpr"/>
                <w:rFonts w:cstheme="minorHAnsi"/>
                <w:noProof/>
                <w:lang w:val="tr-TR"/>
              </w:rPr>
              <w:t>Değerlendirme Sürecinin Ayrıntıları</w:t>
            </w:r>
            <w:r>
              <w:rPr>
                <w:noProof/>
                <w:webHidden/>
              </w:rPr>
              <w:tab/>
            </w:r>
            <w:r>
              <w:rPr>
                <w:noProof/>
                <w:webHidden/>
              </w:rPr>
              <w:fldChar w:fldCharType="begin"/>
            </w:r>
            <w:r>
              <w:rPr>
                <w:noProof/>
                <w:webHidden/>
              </w:rPr>
              <w:instrText xml:space="preserve"> PAGEREF _Toc69688509 \h </w:instrText>
            </w:r>
            <w:r>
              <w:rPr>
                <w:noProof/>
                <w:webHidden/>
              </w:rPr>
            </w:r>
            <w:r>
              <w:rPr>
                <w:noProof/>
                <w:webHidden/>
              </w:rPr>
              <w:fldChar w:fldCharType="separate"/>
            </w:r>
            <w:r>
              <w:rPr>
                <w:noProof/>
                <w:webHidden/>
              </w:rPr>
              <w:t>6</w:t>
            </w:r>
            <w:r>
              <w:rPr>
                <w:noProof/>
                <w:webHidden/>
              </w:rPr>
              <w:fldChar w:fldCharType="end"/>
            </w:r>
          </w:hyperlink>
        </w:p>
        <w:p w14:paraId="79CA6AF9" w14:textId="4C1C0235" w:rsidR="00A665E6" w:rsidRDefault="00A665E6">
          <w:pPr>
            <w:pStyle w:val="T2"/>
            <w:tabs>
              <w:tab w:val="right" w:leader="dot" w:pos="9654"/>
            </w:tabs>
            <w:rPr>
              <w:rFonts w:eastAsiaTheme="minorEastAsia" w:cstheme="minorBidi"/>
              <w:noProof/>
              <w:szCs w:val="24"/>
              <w:lang w:val="tr-TR" w:eastAsia="tr-TR"/>
            </w:rPr>
          </w:pPr>
          <w:hyperlink w:anchor="_Toc69688510" w:history="1">
            <w:r w:rsidRPr="0058331F">
              <w:rPr>
                <w:rStyle w:val="Kpr"/>
                <w:rFonts w:cstheme="minorHAnsi"/>
                <w:noProof/>
                <w:lang w:val="tr-TR"/>
              </w:rPr>
              <w:t>Akreditasyon Kararları</w:t>
            </w:r>
            <w:r>
              <w:rPr>
                <w:noProof/>
                <w:webHidden/>
              </w:rPr>
              <w:tab/>
            </w:r>
            <w:r>
              <w:rPr>
                <w:noProof/>
                <w:webHidden/>
              </w:rPr>
              <w:fldChar w:fldCharType="begin"/>
            </w:r>
            <w:r>
              <w:rPr>
                <w:noProof/>
                <w:webHidden/>
              </w:rPr>
              <w:instrText xml:space="preserve"> PAGEREF _Toc69688510 \h </w:instrText>
            </w:r>
            <w:r>
              <w:rPr>
                <w:noProof/>
                <w:webHidden/>
              </w:rPr>
            </w:r>
            <w:r>
              <w:rPr>
                <w:noProof/>
                <w:webHidden/>
              </w:rPr>
              <w:fldChar w:fldCharType="separate"/>
            </w:r>
            <w:r>
              <w:rPr>
                <w:noProof/>
                <w:webHidden/>
              </w:rPr>
              <w:t>8</w:t>
            </w:r>
            <w:r>
              <w:rPr>
                <w:noProof/>
                <w:webHidden/>
              </w:rPr>
              <w:fldChar w:fldCharType="end"/>
            </w:r>
          </w:hyperlink>
        </w:p>
        <w:p w14:paraId="6576C29F" w14:textId="5E7FBF73" w:rsidR="00A665E6" w:rsidRDefault="00A665E6">
          <w:pPr>
            <w:pStyle w:val="T2"/>
            <w:tabs>
              <w:tab w:val="right" w:leader="dot" w:pos="9654"/>
            </w:tabs>
            <w:rPr>
              <w:rFonts w:eastAsiaTheme="minorEastAsia" w:cstheme="minorBidi"/>
              <w:noProof/>
              <w:szCs w:val="24"/>
              <w:lang w:val="tr-TR" w:eastAsia="tr-TR"/>
            </w:rPr>
          </w:pPr>
          <w:hyperlink w:anchor="_Toc69688511" w:history="1">
            <w:r w:rsidRPr="0058331F">
              <w:rPr>
                <w:rStyle w:val="Kpr"/>
                <w:rFonts w:cstheme="minorHAnsi"/>
                <w:noProof/>
                <w:lang w:val="tr-TR"/>
              </w:rPr>
              <w:t>Akreditasyon Kararlarının Topluma Duyurulması</w:t>
            </w:r>
            <w:r>
              <w:rPr>
                <w:noProof/>
                <w:webHidden/>
              </w:rPr>
              <w:tab/>
            </w:r>
            <w:r>
              <w:rPr>
                <w:noProof/>
                <w:webHidden/>
              </w:rPr>
              <w:fldChar w:fldCharType="begin"/>
            </w:r>
            <w:r>
              <w:rPr>
                <w:noProof/>
                <w:webHidden/>
              </w:rPr>
              <w:instrText xml:space="preserve"> PAGEREF _Toc69688511 \h </w:instrText>
            </w:r>
            <w:r>
              <w:rPr>
                <w:noProof/>
                <w:webHidden/>
              </w:rPr>
            </w:r>
            <w:r>
              <w:rPr>
                <w:noProof/>
                <w:webHidden/>
              </w:rPr>
              <w:fldChar w:fldCharType="separate"/>
            </w:r>
            <w:r>
              <w:rPr>
                <w:noProof/>
                <w:webHidden/>
              </w:rPr>
              <w:t>9</w:t>
            </w:r>
            <w:r>
              <w:rPr>
                <w:noProof/>
                <w:webHidden/>
              </w:rPr>
              <w:fldChar w:fldCharType="end"/>
            </w:r>
          </w:hyperlink>
        </w:p>
        <w:p w14:paraId="18154AD2" w14:textId="29DF5B08" w:rsidR="00A665E6" w:rsidRDefault="00A665E6">
          <w:pPr>
            <w:pStyle w:val="T2"/>
            <w:tabs>
              <w:tab w:val="right" w:leader="dot" w:pos="9654"/>
            </w:tabs>
            <w:rPr>
              <w:rFonts w:eastAsiaTheme="minorEastAsia" w:cstheme="minorBidi"/>
              <w:noProof/>
              <w:szCs w:val="24"/>
              <w:lang w:val="tr-TR" w:eastAsia="tr-TR"/>
            </w:rPr>
          </w:pPr>
          <w:hyperlink w:anchor="_Toc69688512" w:history="1">
            <w:r w:rsidRPr="0058331F">
              <w:rPr>
                <w:rStyle w:val="Kpr"/>
                <w:rFonts w:cstheme="minorHAnsi"/>
                <w:noProof/>
                <w:lang w:val="tr-TR"/>
              </w:rPr>
              <w:t>İtirazlar</w:t>
            </w:r>
            <w:r>
              <w:rPr>
                <w:noProof/>
                <w:webHidden/>
              </w:rPr>
              <w:tab/>
            </w:r>
            <w:r>
              <w:rPr>
                <w:noProof/>
                <w:webHidden/>
              </w:rPr>
              <w:fldChar w:fldCharType="begin"/>
            </w:r>
            <w:r>
              <w:rPr>
                <w:noProof/>
                <w:webHidden/>
              </w:rPr>
              <w:instrText xml:space="preserve"> PAGEREF _Toc69688512 \h </w:instrText>
            </w:r>
            <w:r>
              <w:rPr>
                <w:noProof/>
                <w:webHidden/>
              </w:rPr>
            </w:r>
            <w:r>
              <w:rPr>
                <w:noProof/>
                <w:webHidden/>
              </w:rPr>
              <w:fldChar w:fldCharType="separate"/>
            </w:r>
            <w:r>
              <w:rPr>
                <w:noProof/>
                <w:webHidden/>
              </w:rPr>
              <w:t>10</w:t>
            </w:r>
            <w:r>
              <w:rPr>
                <w:noProof/>
                <w:webHidden/>
              </w:rPr>
              <w:fldChar w:fldCharType="end"/>
            </w:r>
          </w:hyperlink>
        </w:p>
        <w:p w14:paraId="03E413D7" w14:textId="56543B7A" w:rsidR="00A665E6" w:rsidRDefault="00A665E6">
          <w:pPr>
            <w:pStyle w:val="T2"/>
            <w:tabs>
              <w:tab w:val="right" w:leader="dot" w:pos="9654"/>
            </w:tabs>
            <w:rPr>
              <w:rFonts w:eastAsiaTheme="minorEastAsia" w:cstheme="minorBidi"/>
              <w:noProof/>
              <w:szCs w:val="24"/>
              <w:lang w:val="tr-TR" w:eastAsia="tr-TR"/>
            </w:rPr>
          </w:pPr>
          <w:hyperlink w:anchor="_Toc69688513" w:history="1">
            <w:r w:rsidRPr="0058331F">
              <w:rPr>
                <w:rStyle w:val="Kpr"/>
                <w:rFonts w:cstheme="minorHAnsi"/>
                <w:noProof/>
                <w:lang w:val="tr-TR"/>
              </w:rPr>
              <w:t>Değerlendirme Dönemi İçindeki Değişiklikler</w:t>
            </w:r>
            <w:r>
              <w:rPr>
                <w:noProof/>
                <w:webHidden/>
              </w:rPr>
              <w:tab/>
            </w:r>
            <w:r>
              <w:rPr>
                <w:noProof/>
                <w:webHidden/>
              </w:rPr>
              <w:fldChar w:fldCharType="begin"/>
            </w:r>
            <w:r>
              <w:rPr>
                <w:noProof/>
                <w:webHidden/>
              </w:rPr>
              <w:instrText xml:space="preserve"> PAGEREF _Toc69688513 \h </w:instrText>
            </w:r>
            <w:r>
              <w:rPr>
                <w:noProof/>
                <w:webHidden/>
              </w:rPr>
            </w:r>
            <w:r>
              <w:rPr>
                <w:noProof/>
                <w:webHidden/>
              </w:rPr>
              <w:fldChar w:fldCharType="separate"/>
            </w:r>
            <w:r>
              <w:rPr>
                <w:noProof/>
                <w:webHidden/>
              </w:rPr>
              <w:t>11</w:t>
            </w:r>
            <w:r>
              <w:rPr>
                <w:noProof/>
                <w:webHidden/>
              </w:rPr>
              <w:fldChar w:fldCharType="end"/>
            </w:r>
          </w:hyperlink>
        </w:p>
        <w:p w14:paraId="5FD9BF66" w14:textId="6B094948" w:rsidR="00A665E6" w:rsidRDefault="00A665E6">
          <w:pPr>
            <w:pStyle w:val="T2"/>
            <w:tabs>
              <w:tab w:val="right" w:leader="dot" w:pos="9654"/>
            </w:tabs>
            <w:rPr>
              <w:rFonts w:eastAsiaTheme="minorEastAsia" w:cstheme="minorBidi"/>
              <w:noProof/>
              <w:szCs w:val="24"/>
              <w:lang w:val="tr-TR" w:eastAsia="tr-TR"/>
            </w:rPr>
          </w:pPr>
          <w:hyperlink w:anchor="_Toc69688514" w:history="1">
            <w:r w:rsidRPr="0058331F">
              <w:rPr>
                <w:rStyle w:val="Kpr"/>
                <w:rFonts w:cstheme="minorHAnsi"/>
                <w:noProof/>
                <w:highlight w:val="green"/>
                <w:lang w:val="tr-TR"/>
              </w:rPr>
              <w:t>Değerlendirme Süreçlerinde Tutarlılığın Sağlanması</w:t>
            </w:r>
            <w:r>
              <w:rPr>
                <w:noProof/>
                <w:webHidden/>
              </w:rPr>
              <w:tab/>
            </w:r>
            <w:r>
              <w:rPr>
                <w:noProof/>
                <w:webHidden/>
              </w:rPr>
              <w:fldChar w:fldCharType="begin"/>
            </w:r>
            <w:r>
              <w:rPr>
                <w:noProof/>
                <w:webHidden/>
              </w:rPr>
              <w:instrText xml:space="preserve"> PAGEREF _Toc69688514 \h </w:instrText>
            </w:r>
            <w:r>
              <w:rPr>
                <w:noProof/>
                <w:webHidden/>
              </w:rPr>
            </w:r>
            <w:r>
              <w:rPr>
                <w:noProof/>
                <w:webHidden/>
              </w:rPr>
              <w:fldChar w:fldCharType="separate"/>
            </w:r>
            <w:r>
              <w:rPr>
                <w:noProof/>
                <w:webHidden/>
              </w:rPr>
              <w:t>12</w:t>
            </w:r>
            <w:r>
              <w:rPr>
                <w:noProof/>
                <w:webHidden/>
              </w:rPr>
              <w:fldChar w:fldCharType="end"/>
            </w:r>
          </w:hyperlink>
        </w:p>
        <w:p w14:paraId="3F9090E9" w14:textId="4C6FB400" w:rsidR="00A665E6" w:rsidRDefault="00A665E6">
          <w:pPr>
            <w:pStyle w:val="T2"/>
            <w:tabs>
              <w:tab w:val="right" w:leader="dot" w:pos="9654"/>
            </w:tabs>
            <w:rPr>
              <w:rFonts w:eastAsiaTheme="minorEastAsia" w:cstheme="minorBidi"/>
              <w:noProof/>
              <w:szCs w:val="24"/>
              <w:lang w:val="tr-TR" w:eastAsia="tr-TR"/>
            </w:rPr>
          </w:pPr>
          <w:hyperlink w:anchor="_Toc69688515" w:history="1">
            <w:r w:rsidRPr="0058331F">
              <w:rPr>
                <w:rStyle w:val="Kpr"/>
                <w:rFonts w:cstheme="minorHAnsi"/>
                <w:noProof/>
                <w:lang w:val="tr-TR"/>
              </w:rPr>
              <w:t>Yönergede Değişiklik</w:t>
            </w:r>
            <w:r>
              <w:rPr>
                <w:noProof/>
                <w:webHidden/>
              </w:rPr>
              <w:tab/>
            </w:r>
            <w:r>
              <w:rPr>
                <w:noProof/>
                <w:webHidden/>
              </w:rPr>
              <w:fldChar w:fldCharType="begin"/>
            </w:r>
            <w:r>
              <w:rPr>
                <w:noProof/>
                <w:webHidden/>
              </w:rPr>
              <w:instrText xml:space="preserve"> PAGEREF _Toc69688515 \h </w:instrText>
            </w:r>
            <w:r>
              <w:rPr>
                <w:noProof/>
                <w:webHidden/>
              </w:rPr>
            </w:r>
            <w:r>
              <w:rPr>
                <w:noProof/>
                <w:webHidden/>
              </w:rPr>
              <w:fldChar w:fldCharType="separate"/>
            </w:r>
            <w:r>
              <w:rPr>
                <w:noProof/>
                <w:webHidden/>
              </w:rPr>
              <w:t>12</w:t>
            </w:r>
            <w:r>
              <w:rPr>
                <w:noProof/>
                <w:webHidden/>
              </w:rPr>
              <w:fldChar w:fldCharType="end"/>
            </w:r>
          </w:hyperlink>
        </w:p>
        <w:p w14:paraId="281400DB" w14:textId="4B631449" w:rsidR="00A665E6" w:rsidRDefault="00A665E6">
          <w:pPr>
            <w:pStyle w:val="T2"/>
            <w:tabs>
              <w:tab w:val="right" w:leader="dot" w:pos="9654"/>
            </w:tabs>
            <w:rPr>
              <w:rFonts w:eastAsiaTheme="minorEastAsia" w:cstheme="minorBidi"/>
              <w:noProof/>
              <w:szCs w:val="24"/>
              <w:lang w:val="tr-TR" w:eastAsia="tr-TR"/>
            </w:rPr>
          </w:pPr>
          <w:hyperlink w:anchor="_Toc69688516" w:history="1">
            <w:r w:rsidRPr="0058331F">
              <w:rPr>
                <w:rStyle w:val="Kpr"/>
                <w:rFonts w:cstheme="minorHAnsi"/>
                <w:noProof/>
                <w:lang w:val="tr-TR"/>
              </w:rPr>
              <w:t>Yürürlük</w:t>
            </w:r>
            <w:r>
              <w:rPr>
                <w:noProof/>
                <w:webHidden/>
              </w:rPr>
              <w:tab/>
            </w:r>
            <w:r>
              <w:rPr>
                <w:noProof/>
                <w:webHidden/>
              </w:rPr>
              <w:fldChar w:fldCharType="begin"/>
            </w:r>
            <w:r>
              <w:rPr>
                <w:noProof/>
                <w:webHidden/>
              </w:rPr>
              <w:instrText xml:space="preserve"> PAGEREF _Toc69688516 \h </w:instrText>
            </w:r>
            <w:r>
              <w:rPr>
                <w:noProof/>
                <w:webHidden/>
              </w:rPr>
            </w:r>
            <w:r>
              <w:rPr>
                <w:noProof/>
                <w:webHidden/>
              </w:rPr>
              <w:fldChar w:fldCharType="separate"/>
            </w:r>
            <w:r>
              <w:rPr>
                <w:noProof/>
                <w:webHidden/>
              </w:rPr>
              <w:t>12</w:t>
            </w:r>
            <w:r>
              <w:rPr>
                <w:noProof/>
                <w:webHidden/>
              </w:rPr>
              <w:fldChar w:fldCharType="end"/>
            </w:r>
          </w:hyperlink>
        </w:p>
        <w:p w14:paraId="7D328141" w14:textId="55DB78F3" w:rsidR="00BC620B" w:rsidRPr="00E90136" w:rsidRDefault="00BC620B" w:rsidP="00A938FE">
          <w:pPr>
            <w:ind w:firstLine="567"/>
            <w:jc w:val="both"/>
            <w:rPr>
              <w:rFonts w:cstheme="minorHAnsi"/>
              <w:szCs w:val="24"/>
              <w:lang w:val="tr-TR"/>
            </w:rPr>
          </w:pPr>
          <w:r w:rsidRPr="00E90136">
            <w:rPr>
              <w:rFonts w:cstheme="minorHAnsi"/>
              <w:b/>
              <w:bCs/>
              <w:szCs w:val="24"/>
              <w:lang w:val="tr-TR"/>
            </w:rPr>
            <w:fldChar w:fldCharType="end"/>
          </w:r>
        </w:p>
      </w:sdtContent>
    </w:sdt>
    <w:p w14:paraId="159589BC" w14:textId="77777777" w:rsidR="00BC620B" w:rsidRPr="00E90136" w:rsidRDefault="00BC620B" w:rsidP="00A938FE">
      <w:pPr>
        <w:spacing w:line="200" w:lineRule="exact"/>
        <w:ind w:firstLine="567"/>
        <w:jc w:val="both"/>
        <w:rPr>
          <w:rFonts w:cstheme="minorHAnsi"/>
          <w:szCs w:val="24"/>
          <w:lang w:val="tr-TR"/>
        </w:rPr>
      </w:pPr>
    </w:p>
    <w:p w14:paraId="24D1B329" w14:textId="77777777" w:rsidR="00463A8D" w:rsidRPr="00E90136" w:rsidRDefault="00463A8D" w:rsidP="00A938FE">
      <w:pPr>
        <w:spacing w:line="200" w:lineRule="exact"/>
        <w:ind w:firstLine="567"/>
        <w:jc w:val="both"/>
        <w:rPr>
          <w:rFonts w:cstheme="minorHAnsi"/>
          <w:szCs w:val="24"/>
          <w:lang w:val="tr-TR"/>
        </w:rPr>
      </w:pPr>
    </w:p>
    <w:p w14:paraId="1BD2F8C6" w14:textId="77777777" w:rsidR="00BC620B" w:rsidRPr="00E90136" w:rsidRDefault="00BC620B" w:rsidP="00A938FE">
      <w:pPr>
        <w:pStyle w:val="Balk1"/>
        <w:numPr>
          <w:ilvl w:val="0"/>
          <w:numId w:val="0"/>
        </w:numPr>
        <w:ind w:firstLine="567"/>
        <w:jc w:val="both"/>
        <w:rPr>
          <w:rFonts w:asciiTheme="minorHAnsi" w:hAnsiTheme="minorHAnsi" w:cstheme="minorHAnsi"/>
          <w:sz w:val="24"/>
          <w:szCs w:val="24"/>
          <w:lang w:val="tr-TR"/>
        </w:rPr>
      </w:pPr>
      <w:r w:rsidRPr="00E90136">
        <w:rPr>
          <w:rFonts w:asciiTheme="minorHAnsi" w:hAnsiTheme="minorHAnsi" w:cstheme="minorHAnsi"/>
          <w:sz w:val="24"/>
          <w:szCs w:val="24"/>
          <w:lang w:val="tr-TR"/>
        </w:rPr>
        <w:br w:type="page"/>
      </w:r>
    </w:p>
    <w:p w14:paraId="079E8559" w14:textId="77777777" w:rsidR="00463A8D" w:rsidRPr="000456F8" w:rsidRDefault="002E4356" w:rsidP="000456F8">
      <w:pPr>
        <w:jc w:val="center"/>
        <w:rPr>
          <w:b/>
          <w:lang w:val="tr-TR"/>
        </w:rPr>
      </w:pPr>
      <w:r w:rsidRPr="000456F8">
        <w:rPr>
          <w:b/>
          <w:lang w:val="tr-TR"/>
        </w:rPr>
        <w:lastRenderedPageBreak/>
        <w:t xml:space="preserve">DEDAK </w:t>
      </w:r>
      <w:r w:rsidR="00811013" w:rsidRPr="000456F8">
        <w:rPr>
          <w:b/>
          <w:lang w:val="tr-TR"/>
        </w:rPr>
        <w:t>DEĞERLENDIRME VE AKREDİ</w:t>
      </w:r>
      <w:r w:rsidRPr="000456F8">
        <w:rPr>
          <w:b/>
          <w:lang w:val="tr-TR"/>
        </w:rPr>
        <w:t>TASYON UYGULAMA ESASLARI YÖNERGES</w:t>
      </w:r>
      <w:r w:rsidR="00811013" w:rsidRPr="000456F8">
        <w:rPr>
          <w:b/>
          <w:lang w:val="tr-TR"/>
        </w:rPr>
        <w:t>İ</w:t>
      </w:r>
    </w:p>
    <w:p w14:paraId="676E4A65" w14:textId="77777777" w:rsidR="00463A8D" w:rsidRPr="00E90136" w:rsidRDefault="00D23CA7" w:rsidP="00A938FE">
      <w:pPr>
        <w:pStyle w:val="Balk2"/>
        <w:numPr>
          <w:ilvl w:val="0"/>
          <w:numId w:val="0"/>
        </w:numPr>
        <w:ind w:firstLine="708"/>
        <w:jc w:val="both"/>
        <w:rPr>
          <w:rFonts w:asciiTheme="minorHAnsi" w:hAnsiTheme="minorHAnsi" w:cstheme="minorHAnsi"/>
          <w:i w:val="0"/>
          <w:sz w:val="24"/>
          <w:szCs w:val="24"/>
          <w:lang w:val="tr-TR"/>
        </w:rPr>
      </w:pPr>
      <w:bookmarkStart w:id="1" w:name="_Toc69688502"/>
      <w:r w:rsidRPr="00E90136">
        <w:rPr>
          <w:rFonts w:asciiTheme="minorHAnsi" w:hAnsiTheme="minorHAnsi" w:cstheme="minorHAnsi"/>
          <w:i w:val="0"/>
          <w:sz w:val="24"/>
          <w:szCs w:val="24"/>
          <w:lang w:val="tr-TR"/>
        </w:rPr>
        <w:t>Dayanak, Amaç ve Kapsam</w:t>
      </w:r>
      <w:bookmarkEnd w:id="1"/>
    </w:p>
    <w:p w14:paraId="0D290532" w14:textId="77777777" w:rsidR="00463A8D" w:rsidRPr="00E90136" w:rsidRDefault="00214F08" w:rsidP="00A938FE">
      <w:pPr>
        <w:pStyle w:val="Normal1"/>
        <w:tabs>
          <w:tab w:val="left" w:pos="709"/>
        </w:tabs>
        <w:jc w:val="both"/>
        <w:rPr>
          <w:rFonts w:asciiTheme="minorHAnsi" w:hAnsiTheme="minorHAnsi" w:cstheme="minorHAnsi"/>
          <w:color w:val="auto"/>
          <w:lang w:val="tr-TR"/>
        </w:rPr>
      </w:pPr>
      <w:r w:rsidRPr="00E90136">
        <w:rPr>
          <w:rFonts w:asciiTheme="minorHAnsi" w:hAnsiTheme="minorHAnsi" w:cstheme="minorHAnsi"/>
          <w:b/>
          <w:lang w:val="tr-TR"/>
        </w:rPr>
        <w:tab/>
      </w:r>
      <w:r w:rsidR="000A04BC" w:rsidRPr="00E90136">
        <w:rPr>
          <w:rFonts w:asciiTheme="minorHAnsi" w:hAnsiTheme="minorHAnsi" w:cstheme="minorHAnsi"/>
          <w:b/>
          <w:lang w:val="tr-TR"/>
        </w:rPr>
        <w:t>MADDE 1</w:t>
      </w:r>
      <w:r w:rsidR="000A04BC" w:rsidRPr="00E90136">
        <w:rPr>
          <w:rFonts w:asciiTheme="minorHAnsi" w:hAnsiTheme="minorHAnsi" w:cstheme="minorHAnsi"/>
          <w:lang w:val="tr-TR"/>
        </w:rPr>
        <w:t xml:space="preserve"> – (1) </w:t>
      </w:r>
      <w:r w:rsidR="00F1558B" w:rsidRPr="00E90136">
        <w:rPr>
          <w:rFonts w:asciiTheme="minorHAnsi" w:hAnsiTheme="minorHAnsi" w:cstheme="minorHAnsi"/>
          <w:color w:val="auto"/>
          <w:lang w:val="tr-TR"/>
        </w:rPr>
        <w:t>Bu yönerge, “Dil Eğitimi Değerlendirme ve Akreditasyon Derneği (DEDAK)” Tüzüğünün</w:t>
      </w:r>
      <w:r w:rsidR="001669FC" w:rsidRPr="00E90136">
        <w:rPr>
          <w:rFonts w:asciiTheme="minorHAnsi" w:hAnsiTheme="minorHAnsi" w:cstheme="minorHAnsi"/>
          <w:color w:val="auto"/>
          <w:lang w:val="tr-TR"/>
        </w:rPr>
        <w:t xml:space="preserve"> 12.maddesinin 1.</w:t>
      </w:r>
      <w:r w:rsidR="00973B24" w:rsidRPr="00E90136">
        <w:rPr>
          <w:rFonts w:asciiTheme="minorHAnsi" w:hAnsiTheme="minorHAnsi" w:cstheme="minorHAnsi"/>
          <w:color w:val="auto"/>
          <w:lang w:val="tr-TR"/>
        </w:rPr>
        <w:t xml:space="preserve"> </w:t>
      </w:r>
      <w:r w:rsidR="001669FC" w:rsidRPr="00E90136">
        <w:rPr>
          <w:rFonts w:asciiTheme="minorHAnsi" w:hAnsiTheme="minorHAnsi" w:cstheme="minorHAnsi"/>
          <w:color w:val="auto"/>
          <w:lang w:val="tr-TR"/>
        </w:rPr>
        <w:t>fıkrasının (ğ</w:t>
      </w:r>
      <w:r w:rsidR="00F1558B" w:rsidRPr="00E90136">
        <w:rPr>
          <w:rFonts w:asciiTheme="minorHAnsi" w:hAnsiTheme="minorHAnsi" w:cstheme="minorHAnsi"/>
          <w:color w:val="auto"/>
          <w:lang w:val="tr-TR"/>
        </w:rPr>
        <w:t>) bendinde yer alan “</w:t>
      </w:r>
      <w:r w:rsidR="001669FC" w:rsidRPr="00E90136">
        <w:rPr>
          <w:rFonts w:asciiTheme="minorHAnsi" w:hAnsiTheme="minorHAnsi" w:cstheme="minorHAnsi"/>
          <w:color w:val="auto"/>
          <w:lang w:val="tr-TR"/>
        </w:rPr>
        <w:t xml:space="preserve">Yönetmelikle uyumlu yönerge ve genelge </w:t>
      </w:r>
      <w:proofErr w:type="gramStart"/>
      <w:r w:rsidR="001669FC" w:rsidRPr="00E90136">
        <w:rPr>
          <w:rFonts w:asciiTheme="minorHAnsi" w:hAnsiTheme="minorHAnsi" w:cstheme="minorHAnsi"/>
          <w:color w:val="auto"/>
          <w:lang w:val="tr-TR"/>
        </w:rPr>
        <w:t>hazırlamak</w:t>
      </w:r>
      <w:r w:rsidR="00F1558B" w:rsidRPr="00E90136">
        <w:rPr>
          <w:rFonts w:asciiTheme="minorHAnsi" w:hAnsiTheme="minorHAnsi" w:cstheme="minorHAnsi"/>
          <w:lang w:val="tr-TR"/>
        </w:rPr>
        <w:t>“ hükmüne</w:t>
      </w:r>
      <w:proofErr w:type="gramEnd"/>
      <w:r w:rsidR="00F1558B" w:rsidRPr="00E90136">
        <w:rPr>
          <w:rFonts w:asciiTheme="minorHAnsi" w:hAnsiTheme="minorHAnsi" w:cstheme="minorHAnsi"/>
          <w:lang w:val="tr-TR"/>
        </w:rPr>
        <w:t xml:space="preserve"> dayanılarak </w:t>
      </w:r>
      <w:r w:rsidR="00D23CA7" w:rsidRPr="00E90136">
        <w:rPr>
          <w:rFonts w:asciiTheme="minorHAnsi" w:hAnsiTheme="minorHAnsi" w:cstheme="minorHAnsi"/>
          <w:lang w:val="tr-TR"/>
        </w:rPr>
        <w:t>hazırlanmıştır.</w:t>
      </w:r>
    </w:p>
    <w:p w14:paraId="79B91658" w14:textId="77777777" w:rsidR="00463A8D" w:rsidRPr="00E90136" w:rsidRDefault="00463A8D" w:rsidP="00A938FE">
      <w:pPr>
        <w:spacing w:line="120" w:lineRule="exact"/>
        <w:ind w:firstLine="567"/>
        <w:jc w:val="both"/>
        <w:rPr>
          <w:rFonts w:cstheme="minorHAnsi"/>
          <w:szCs w:val="24"/>
          <w:lang w:val="tr-TR"/>
        </w:rPr>
      </w:pPr>
    </w:p>
    <w:p w14:paraId="4C9B1D3D" w14:textId="77777777" w:rsidR="00214F08" w:rsidRPr="00E90136" w:rsidRDefault="000A04BC" w:rsidP="00A938FE">
      <w:pPr>
        <w:ind w:firstLine="567"/>
        <w:jc w:val="both"/>
        <w:rPr>
          <w:rFonts w:cstheme="minorHAnsi"/>
          <w:szCs w:val="24"/>
          <w:lang w:val="tr-TR"/>
        </w:rPr>
      </w:pPr>
      <w:r w:rsidRPr="00E90136">
        <w:rPr>
          <w:rFonts w:cstheme="minorHAnsi"/>
          <w:szCs w:val="24"/>
          <w:lang w:val="tr-TR"/>
        </w:rPr>
        <w:t xml:space="preserve">(2) </w:t>
      </w:r>
      <w:r w:rsidR="00D23CA7" w:rsidRPr="00E90136">
        <w:rPr>
          <w:rFonts w:cstheme="minorHAnsi"/>
          <w:szCs w:val="24"/>
          <w:lang w:val="tr-TR"/>
        </w:rPr>
        <w:t xml:space="preserve">Bu yönergenin amacı, </w:t>
      </w:r>
      <w:proofErr w:type="spellStart"/>
      <w:r w:rsidR="005F71EA" w:rsidRPr="00E90136">
        <w:rPr>
          <w:rFonts w:cstheme="minorHAnsi"/>
          <w:szCs w:val="24"/>
          <w:lang w:val="tr-TR"/>
        </w:rPr>
        <w:t>DEDAK</w:t>
      </w:r>
      <w:r w:rsidR="00D23CA7" w:rsidRPr="00E90136">
        <w:rPr>
          <w:rFonts w:cstheme="minorHAnsi"/>
          <w:szCs w:val="24"/>
          <w:lang w:val="tr-TR"/>
        </w:rPr>
        <w:t>’</w:t>
      </w:r>
      <w:r w:rsidR="008D78C6" w:rsidRPr="00E90136">
        <w:rPr>
          <w:rFonts w:cstheme="minorHAnsi"/>
          <w:szCs w:val="24"/>
          <w:lang w:val="tr-TR"/>
        </w:rPr>
        <w:t>ı</w:t>
      </w:r>
      <w:r w:rsidR="00D23CA7" w:rsidRPr="00E90136">
        <w:rPr>
          <w:rFonts w:cstheme="minorHAnsi"/>
          <w:szCs w:val="24"/>
          <w:lang w:val="tr-TR"/>
        </w:rPr>
        <w:t>n</w:t>
      </w:r>
      <w:proofErr w:type="spellEnd"/>
      <w:r w:rsidR="00D23CA7" w:rsidRPr="00E90136">
        <w:rPr>
          <w:rFonts w:cstheme="minorHAnsi"/>
          <w:szCs w:val="24"/>
          <w:lang w:val="tr-TR"/>
        </w:rPr>
        <w:t xml:space="preserve"> program değerlendirme ve akreditasyon uygulama esaslarını düzenlemektir.</w:t>
      </w:r>
    </w:p>
    <w:p w14:paraId="75BD7CF5" w14:textId="77777777" w:rsidR="00463A8D" w:rsidRPr="00E90136" w:rsidRDefault="00D23CA7" w:rsidP="00A938FE">
      <w:pPr>
        <w:pStyle w:val="Balk2"/>
        <w:numPr>
          <w:ilvl w:val="0"/>
          <w:numId w:val="0"/>
        </w:numPr>
        <w:ind w:firstLine="708"/>
        <w:jc w:val="both"/>
        <w:rPr>
          <w:rFonts w:asciiTheme="minorHAnsi" w:hAnsiTheme="minorHAnsi" w:cstheme="minorHAnsi"/>
          <w:i w:val="0"/>
          <w:sz w:val="24"/>
          <w:szCs w:val="24"/>
          <w:lang w:val="tr-TR"/>
        </w:rPr>
      </w:pPr>
      <w:bookmarkStart w:id="2" w:name="_Toc69688503"/>
      <w:r w:rsidRPr="00E90136">
        <w:rPr>
          <w:rFonts w:asciiTheme="minorHAnsi" w:hAnsiTheme="minorHAnsi" w:cstheme="minorHAnsi"/>
          <w:i w:val="0"/>
          <w:sz w:val="24"/>
          <w:szCs w:val="24"/>
          <w:lang w:val="tr-TR"/>
        </w:rPr>
        <w:t>Tanımlar</w:t>
      </w:r>
      <w:bookmarkEnd w:id="2"/>
    </w:p>
    <w:p w14:paraId="016FAE01" w14:textId="77777777" w:rsidR="000A04BC" w:rsidRPr="00E90136" w:rsidRDefault="00214F08" w:rsidP="00A938FE">
      <w:pPr>
        <w:ind w:firstLine="567"/>
        <w:jc w:val="both"/>
        <w:rPr>
          <w:rFonts w:cstheme="minorHAnsi"/>
          <w:b/>
          <w:szCs w:val="24"/>
          <w:lang w:val="tr-TR"/>
        </w:rPr>
      </w:pPr>
      <w:r w:rsidRPr="00E90136">
        <w:rPr>
          <w:rFonts w:cstheme="minorHAnsi"/>
          <w:b/>
          <w:lang w:val="tr-TR"/>
        </w:rPr>
        <w:tab/>
      </w:r>
      <w:r w:rsidR="000A04BC" w:rsidRPr="00E90136">
        <w:rPr>
          <w:rFonts w:cstheme="minorHAnsi"/>
          <w:b/>
          <w:szCs w:val="24"/>
          <w:lang w:val="tr-TR"/>
        </w:rPr>
        <w:t xml:space="preserve">MADDE </w:t>
      </w:r>
      <w:proofErr w:type="gramStart"/>
      <w:r w:rsidR="000A04BC" w:rsidRPr="00E90136">
        <w:rPr>
          <w:rFonts w:cstheme="minorHAnsi"/>
          <w:b/>
          <w:szCs w:val="24"/>
          <w:lang w:val="tr-TR"/>
        </w:rPr>
        <w:t>2 -</w:t>
      </w:r>
      <w:proofErr w:type="gramEnd"/>
      <w:r w:rsidR="000A04BC" w:rsidRPr="00E90136">
        <w:rPr>
          <w:rFonts w:cstheme="minorHAnsi"/>
          <w:b/>
          <w:szCs w:val="24"/>
          <w:lang w:val="tr-TR"/>
        </w:rPr>
        <w:t xml:space="preserve"> </w:t>
      </w:r>
      <w:r w:rsidR="000A04BC" w:rsidRPr="00E90136">
        <w:rPr>
          <w:rFonts w:cstheme="minorHAnsi"/>
          <w:szCs w:val="24"/>
          <w:lang w:val="tr-TR"/>
        </w:rPr>
        <w:t xml:space="preserve">(1)Bu yönergede geçen; </w:t>
      </w:r>
    </w:p>
    <w:p w14:paraId="34731E87" w14:textId="77777777" w:rsidR="008D78C6" w:rsidRPr="00E90136" w:rsidRDefault="008D78C6" w:rsidP="00A14750">
      <w:pPr>
        <w:pStyle w:val="ListeParagraf"/>
        <w:numPr>
          <w:ilvl w:val="0"/>
          <w:numId w:val="2"/>
        </w:numPr>
        <w:ind w:left="993" w:hanging="284"/>
        <w:jc w:val="both"/>
        <w:rPr>
          <w:rFonts w:cstheme="minorHAnsi"/>
          <w:szCs w:val="24"/>
          <w:lang w:val="tr-TR"/>
        </w:rPr>
      </w:pPr>
      <w:r w:rsidRPr="00E90136">
        <w:rPr>
          <w:rFonts w:cstheme="minorHAnsi"/>
          <w:szCs w:val="24"/>
          <w:lang w:val="tr-TR"/>
        </w:rPr>
        <w:t>DEDAK</w:t>
      </w:r>
      <w:r w:rsidR="00214F08" w:rsidRPr="00E90136">
        <w:rPr>
          <w:rFonts w:cstheme="minorHAnsi"/>
          <w:szCs w:val="24"/>
          <w:lang w:val="tr-TR"/>
        </w:rPr>
        <w:t>,</w:t>
      </w:r>
      <w:r w:rsidR="00D23CA7" w:rsidRPr="00E90136">
        <w:rPr>
          <w:rFonts w:cstheme="minorHAnsi"/>
          <w:szCs w:val="24"/>
          <w:lang w:val="tr-TR"/>
        </w:rPr>
        <w:t xml:space="preserve"> </w:t>
      </w:r>
      <w:r w:rsidRPr="00E90136">
        <w:rPr>
          <w:rFonts w:cstheme="minorHAnsi"/>
          <w:szCs w:val="24"/>
          <w:lang w:val="tr-TR"/>
        </w:rPr>
        <w:t>Dil</w:t>
      </w:r>
      <w:r w:rsidR="003167C1" w:rsidRPr="00E90136">
        <w:rPr>
          <w:rFonts w:cstheme="minorHAnsi"/>
          <w:szCs w:val="24"/>
          <w:lang w:val="tr-TR"/>
        </w:rPr>
        <w:t xml:space="preserve"> Eğitimi</w:t>
      </w:r>
      <w:r w:rsidR="00D23CA7" w:rsidRPr="00E90136">
        <w:rPr>
          <w:rFonts w:cstheme="minorHAnsi"/>
          <w:szCs w:val="24"/>
          <w:lang w:val="tr-TR"/>
        </w:rPr>
        <w:t xml:space="preserve"> Değerlendirme ve </w:t>
      </w:r>
      <w:r w:rsidRPr="00E90136">
        <w:rPr>
          <w:rFonts w:cstheme="minorHAnsi"/>
          <w:szCs w:val="24"/>
          <w:lang w:val="tr-TR"/>
        </w:rPr>
        <w:t>A</w:t>
      </w:r>
      <w:r w:rsidR="00D23CA7" w:rsidRPr="00E90136">
        <w:rPr>
          <w:rFonts w:cstheme="minorHAnsi"/>
          <w:szCs w:val="24"/>
          <w:lang w:val="tr-TR"/>
        </w:rPr>
        <w:t>kreditasyon</w:t>
      </w:r>
      <w:r w:rsidRPr="00E90136">
        <w:rPr>
          <w:rFonts w:cstheme="minorHAnsi"/>
          <w:szCs w:val="24"/>
          <w:lang w:val="tr-TR"/>
        </w:rPr>
        <w:t xml:space="preserve"> </w:t>
      </w:r>
      <w:r w:rsidR="00D23CA7" w:rsidRPr="00E90136">
        <w:rPr>
          <w:rFonts w:cstheme="minorHAnsi"/>
          <w:szCs w:val="24"/>
          <w:lang w:val="tr-TR"/>
        </w:rPr>
        <w:t>Derneğini,</w:t>
      </w:r>
    </w:p>
    <w:p w14:paraId="3F66E36E" w14:textId="77777777" w:rsidR="00463A8D" w:rsidRPr="00E90136" w:rsidRDefault="00D23CA7" w:rsidP="00A14750">
      <w:pPr>
        <w:pStyle w:val="ListeParagraf"/>
        <w:numPr>
          <w:ilvl w:val="0"/>
          <w:numId w:val="2"/>
        </w:numPr>
        <w:ind w:left="993" w:hanging="284"/>
        <w:jc w:val="both"/>
        <w:rPr>
          <w:rFonts w:cstheme="minorHAnsi"/>
          <w:szCs w:val="24"/>
          <w:lang w:val="tr-TR"/>
        </w:rPr>
      </w:pPr>
      <w:r w:rsidRPr="00E90136">
        <w:rPr>
          <w:rFonts w:cstheme="minorHAnsi"/>
          <w:szCs w:val="24"/>
          <w:lang w:val="tr-TR"/>
        </w:rPr>
        <w:t xml:space="preserve">Yönetim Kurulu, </w:t>
      </w:r>
      <w:r w:rsidR="008D78C6" w:rsidRPr="00E90136">
        <w:rPr>
          <w:rFonts w:cstheme="minorHAnsi"/>
          <w:szCs w:val="24"/>
          <w:lang w:val="tr-TR"/>
        </w:rPr>
        <w:t>DEDAK</w:t>
      </w:r>
      <w:r w:rsidRPr="00E90136">
        <w:rPr>
          <w:rFonts w:cstheme="minorHAnsi"/>
          <w:szCs w:val="24"/>
          <w:lang w:val="tr-TR"/>
        </w:rPr>
        <w:t xml:space="preserve"> Yönetim Kurulunu,</w:t>
      </w:r>
    </w:p>
    <w:p w14:paraId="692FD5C0" w14:textId="77777777" w:rsidR="00463A8D" w:rsidRPr="00E90136" w:rsidRDefault="008E146D" w:rsidP="00A14750">
      <w:pPr>
        <w:pStyle w:val="ListeParagraf"/>
        <w:numPr>
          <w:ilvl w:val="0"/>
          <w:numId w:val="2"/>
        </w:numPr>
        <w:ind w:left="993" w:hanging="284"/>
        <w:jc w:val="both"/>
        <w:rPr>
          <w:rFonts w:cstheme="minorHAnsi"/>
          <w:szCs w:val="24"/>
          <w:lang w:val="tr-TR"/>
        </w:rPr>
      </w:pPr>
      <w:r w:rsidRPr="00E90136">
        <w:rPr>
          <w:rFonts w:cstheme="minorHAnsi"/>
          <w:szCs w:val="24"/>
          <w:lang w:val="tr-TR"/>
        </w:rPr>
        <w:t>D</w:t>
      </w:r>
      <w:r w:rsidR="00D23CA7" w:rsidRPr="00E90136">
        <w:rPr>
          <w:rFonts w:cstheme="minorHAnsi"/>
          <w:szCs w:val="24"/>
          <w:lang w:val="tr-TR"/>
        </w:rPr>
        <w:t xml:space="preserve">AK, </w:t>
      </w:r>
      <w:r w:rsidR="008D78C6" w:rsidRPr="00E90136">
        <w:rPr>
          <w:rFonts w:cstheme="minorHAnsi"/>
          <w:szCs w:val="24"/>
          <w:lang w:val="tr-TR"/>
        </w:rPr>
        <w:t>Dil</w:t>
      </w:r>
      <w:r w:rsidR="00B53F86" w:rsidRPr="00E90136">
        <w:rPr>
          <w:rFonts w:cstheme="minorHAnsi"/>
          <w:szCs w:val="24"/>
          <w:lang w:val="tr-TR"/>
        </w:rPr>
        <w:t xml:space="preserve"> Eğitimi</w:t>
      </w:r>
      <w:r w:rsidR="00D23CA7" w:rsidRPr="00E90136">
        <w:rPr>
          <w:rFonts w:cstheme="minorHAnsi"/>
          <w:szCs w:val="24"/>
          <w:lang w:val="tr-TR"/>
        </w:rPr>
        <w:t xml:space="preserve"> Akreditasyon</w:t>
      </w:r>
      <w:r w:rsidR="00153120" w:rsidRPr="00E90136">
        <w:rPr>
          <w:rFonts w:cstheme="minorHAnsi"/>
          <w:szCs w:val="24"/>
          <w:lang w:val="tr-TR"/>
        </w:rPr>
        <w:t xml:space="preserve"> </w:t>
      </w:r>
      <w:r w:rsidR="00D23CA7" w:rsidRPr="00E90136">
        <w:rPr>
          <w:rFonts w:cstheme="minorHAnsi"/>
          <w:szCs w:val="24"/>
          <w:lang w:val="tr-TR"/>
        </w:rPr>
        <w:t>Kurulunu,</w:t>
      </w:r>
    </w:p>
    <w:p w14:paraId="6B2826BA" w14:textId="77777777" w:rsidR="002E4356" w:rsidRPr="00E90136" w:rsidRDefault="002E4356" w:rsidP="00A14750">
      <w:pPr>
        <w:pStyle w:val="ListeParagraf"/>
        <w:numPr>
          <w:ilvl w:val="0"/>
          <w:numId w:val="2"/>
        </w:numPr>
        <w:ind w:left="993" w:hanging="284"/>
        <w:jc w:val="both"/>
        <w:rPr>
          <w:rFonts w:cstheme="minorHAnsi"/>
          <w:szCs w:val="24"/>
          <w:lang w:val="tr-TR"/>
        </w:rPr>
      </w:pPr>
      <w:r w:rsidRPr="00E90136">
        <w:rPr>
          <w:rFonts w:cstheme="minorHAnsi"/>
          <w:szCs w:val="24"/>
          <w:lang w:val="tr-TR"/>
        </w:rPr>
        <w:t>Ölçütler, dil eğitim programlarının akreditasyon değerlendirmesinde kullanılacak</w:t>
      </w:r>
      <w:r w:rsidR="00B53F86" w:rsidRPr="00E90136">
        <w:rPr>
          <w:rFonts w:cstheme="minorHAnsi"/>
          <w:szCs w:val="24"/>
          <w:lang w:val="tr-TR"/>
        </w:rPr>
        <w:t xml:space="preserve"> </w:t>
      </w:r>
      <w:r w:rsidRPr="00E90136">
        <w:rPr>
          <w:rFonts w:cstheme="minorHAnsi"/>
          <w:szCs w:val="24"/>
          <w:lang w:val="tr-TR"/>
        </w:rPr>
        <w:t>DEDAK Değerlendirme Ölçütlerini,</w:t>
      </w:r>
    </w:p>
    <w:p w14:paraId="7E6290B2" w14:textId="77777777" w:rsidR="00463A8D" w:rsidRPr="00E90136" w:rsidRDefault="00E0519B" w:rsidP="00A14750">
      <w:pPr>
        <w:pStyle w:val="ListeParagraf"/>
        <w:numPr>
          <w:ilvl w:val="0"/>
          <w:numId w:val="2"/>
        </w:numPr>
        <w:ind w:left="993" w:hanging="284"/>
        <w:jc w:val="both"/>
        <w:rPr>
          <w:rFonts w:cstheme="minorHAnsi"/>
          <w:szCs w:val="24"/>
          <w:lang w:val="tr-TR"/>
        </w:rPr>
      </w:pPr>
      <w:r w:rsidRPr="00E90136">
        <w:rPr>
          <w:rFonts w:cstheme="minorHAnsi"/>
          <w:szCs w:val="24"/>
          <w:lang w:val="tr-TR"/>
        </w:rPr>
        <w:t>Kurum, akreditasyon başvurusu yapılan programın bağlı olduğu</w:t>
      </w:r>
      <w:r w:rsidR="00D23CA7" w:rsidRPr="00E90136">
        <w:rPr>
          <w:rFonts w:cstheme="minorHAnsi"/>
          <w:szCs w:val="24"/>
          <w:lang w:val="tr-TR"/>
        </w:rPr>
        <w:t xml:space="preserve"> kurumu</w:t>
      </w:r>
      <w:r w:rsidR="00214F08" w:rsidRPr="00E90136">
        <w:rPr>
          <w:rFonts w:cstheme="minorHAnsi"/>
          <w:szCs w:val="24"/>
          <w:lang w:val="tr-TR"/>
        </w:rPr>
        <w:t>,</w:t>
      </w:r>
    </w:p>
    <w:p w14:paraId="265608DB" w14:textId="77777777" w:rsidR="00463A8D" w:rsidRPr="00E90136" w:rsidRDefault="00F35602" w:rsidP="00A938FE">
      <w:pPr>
        <w:spacing w:line="344" w:lineRule="auto"/>
        <w:ind w:left="709"/>
        <w:jc w:val="both"/>
        <w:rPr>
          <w:rFonts w:cstheme="minorHAnsi"/>
          <w:szCs w:val="24"/>
          <w:lang w:val="tr-TR"/>
        </w:rPr>
      </w:pPr>
      <w:proofErr w:type="gramStart"/>
      <w:r w:rsidRPr="00E90136">
        <w:rPr>
          <w:rFonts w:cstheme="minorHAnsi"/>
          <w:szCs w:val="24"/>
          <w:lang w:val="tr-TR"/>
        </w:rPr>
        <w:t>i</w:t>
      </w:r>
      <w:r w:rsidR="000A04BC" w:rsidRPr="00E90136">
        <w:rPr>
          <w:rFonts w:cstheme="minorHAnsi"/>
          <w:szCs w:val="24"/>
          <w:lang w:val="tr-TR"/>
        </w:rPr>
        <w:t>fade</w:t>
      </w:r>
      <w:proofErr w:type="gramEnd"/>
      <w:r w:rsidR="000A04BC" w:rsidRPr="00E90136">
        <w:rPr>
          <w:rFonts w:cstheme="minorHAnsi"/>
          <w:szCs w:val="24"/>
          <w:lang w:val="tr-TR"/>
        </w:rPr>
        <w:t xml:space="preserve"> etmektedir.</w:t>
      </w:r>
    </w:p>
    <w:p w14:paraId="4D9E8DB4" w14:textId="77777777" w:rsidR="00463A8D" w:rsidRPr="00E90136" w:rsidRDefault="005F71EA" w:rsidP="00A938FE">
      <w:pPr>
        <w:pStyle w:val="Balk2"/>
        <w:numPr>
          <w:ilvl w:val="0"/>
          <w:numId w:val="0"/>
        </w:numPr>
        <w:ind w:firstLine="567"/>
        <w:jc w:val="both"/>
        <w:rPr>
          <w:rFonts w:asciiTheme="minorHAnsi" w:hAnsiTheme="minorHAnsi" w:cstheme="minorHAnsi"/>
          <w:i w:val="0"/>
          <w:sz w:val="24"/>
          <w:szCs w:val="24"/>
          <w:lang w:val="tr-TR"/>
        </w:rPr>
      </w:pPr>
      <w:bookmarkStart w:id="3" w:name="_Toc69688504"/>
      <w:r w:rsidRPr="00E90136">
        <w:rPr>
          <w:rFonts w:asciiTheme="minorHAnsi" w:hAnsiTheme="minorHAnsi" w:cstheme="minorHAnsi"/>
          <w:i w:val="0"/>
          <w:sz w:val="24"/>
          <w:szCs w:val="24"/>
          <w:lang w:val="tr-TR"/>
        </w:rPr>
        <w:t>DEDAK</w:t>
      </w:r>
      <w:r w:rsidR="00D23CA7" w:rsidRPr="00E90136">
        <w:rPr>
          <w:rFonts w:asciiTheme="minorHAnsi" w:hAnsiTheme="minorHAnsi" w:cstheme="minorHAnsi"/>
          <w:i w:val="0"/>
          <w:sz w:val="24"/>
          <w:szCs w:val="24"/>
          <w:lang w:val="tr-TR"/>
        </w:rPr>
        <w:t xml:space="preserve"> Akreditasyonunun Amaçları</w:t>
      </w:r>
      <w:bookmarkEnd w:id="3"/>
      <w:r w:rsidR="0045669A" w:rsidRPr="00E90136">
        <w:rPr>
          <w:rFonts w:asciiTheme="minorHAnsi" w:hAnsiTheme="minorHAnsi" w:cstheme="minorHAnsi"/>
          <w:i w:val="0"/>
          <w:sz w:val="24"/>
          <w:szCs w:val="24"/>
          <w:lang w:val="tr-TR"/>
        </w:rPr>
        <w:t xml:space="preserve"> </w:t>
      </w:r>
    </w:p>
    <w:p w14:paraId="56AF0B8E" w14:textId="77777777" w:rsidR="00463A8D" w:rsidRPr="00E90136" w:rsidRDefault="007669C5" w:rsidP="00A938FE">
      <w:pPr>
        <w:ind w:firstLine="567"/>
        <w:jc w:val="both"/>
        <w:rPr>
          <w:rFonts w:cstheme="minorHAnsi"/>
          <w:szCs w:val="24"/>
          <w:lang w:val="tr-TR"/>
        </w:rPr>
      </w:pPr>
      <w:r w:rsidRPr="00E90136">
        <w:rPr>
          <w:rFonts w:cstheme="minorHAnsi"/>
          <w:b/>
          <w:szCs w:val="24"/>
          <w:lang w:val="tr-TR"/>
        </w:rPr>
        <w:t xml:space="preserve">MADDE 3 </w:t>
      </w:r>
      <w:r w:rsidRPr="00E90136">
        <w:rPr>
          <w:rFonts w:cstheme="minorHAnsi"/>
          <w:szCs w:val="24"/>
          <w:lang w:val="tr-TR"/>
        </w:rPr>
        <w:t xml:space="preserve">– (1) </w:t>
      </w:r>
      <w:r w:rsidR="008D78C6" w:rsidRPr="00E90136">
        <w:rPr>
          <w:rFonts w:cstheme="minorHAnsi"/>
          <w:szCs w:val="24"/>
          <w:lang w:val="tr-TR"/>
        </w:rPr>
        <w:t>Dil eğitim</w:t>
      </w:r>
      <w:r w:rsidR="00D23CA7" w:rsidRPr="00E90136">
        <w:rPr>
          <w:rFonts w:cstheme="minorHAnsi"/>
          <w:szCs w:val="24"/>
          <w:lang w:val="tr-TR"/>
        </w:rPr>
        <w:t xml:space="preserve"> programlarının </w:t>
      </w:r>
      <w:r w:rsidR="008D78C6" w:rsidRPr="00E90136">
        <w:rPr>
          <w:rFonts w:cstheme="minorHAnsi"/>
          <w:szCs w:val="24"/>
          <w:lang w:val="tr-TR"/>
        </w:rPr>
        <w:t>DEDAK</w:t>
      </w:r>
      <w:r w:rsidR="00D23CA7" w:rsidRPr="00E90136">
        <w:rPr>
          <w:rFonts w:cstheme="minorHAnsi"/>
          <w:szCs w:val="24"/>
          <w:lang w:val="tr-TR"/>
        </w:rPr>
        <w:t xml:space="preserve"> tarafından akreditasyonu gönüllülük esasına dayalı bir süreç olup, </w:t>
      </w:r>
      <w:r w:rsidR="008D78C6" w:rsidRPr="00E90136">
        <w:rPr>
          <w:rFonts w:cstheme="minorHAnsi"/>
          <w:szCs w:val="24"/>
          <w:lang w:val="tr-TR"/>
        </w:rPr>
        <w:t>DEDAK</w:t>
      </w:r>
      <w:r w:rsidR="00D23CA7" w:rsidRPr="00E90136">
        <w:rPr>
          <w:rFonts w:cstheme="minorHAnsi"/>
          <w:szCs w:val="24"/>
          <w:lang w:val="tr-TR"/>
        </w:rPr>
        <w:t xml:space="preserve"> kendisine başvuran programları </w:t>
      </w:r>
      <w:r w:rsidR="00AE679E" w:rsidRPr="00E90136">
        <w:rPr>
          <w:rFonts w:cstheme="minorHAnsi"/>
          <w:szCs w:val="24"/>
          <w:lang w:val="tr-TR"/>
        </w:rPr>
        <w:t xml:space="preserve">yalnız </w:t>
      </w:r>
      <w:r w:rsidR="00D23CA7" w:rsidRPr="00E90136">
        <w:rPr>
          <w:rFonts w:cstheme="minorHAnsi"/>
          <w:szCs w:val="24"/>
          <w:lang w:val="tr-TR"/>
        </w:rPr>
        <w:t xml:space="preserve">akredite etme amacı ile değerlendirir. </w:t>
      </w:r>
      <w:r w:rsidR="008D78C6" w:rsidRPr="00E90136">
        <w:rPr>
          <w:rFonts w:cstheme="minorHAnsi"/>
          <w:szCs w:val="24"/>
          <w:lang w:val="tr-TR"/>
        </w:rPr>
        <w:t>DEDAK</w:t>
      </w:r>
      <w:r w:rsidR="00D23CA7" w:rsidRPr="00E90136">
        <w:rPr>
          <w:rFonts w:cstheme="minorHAnsi"/>
          <w:szCs w:val="24"/>
          <w:lang w:val="tr-TR"/>
        </w:rPr>
        <w:t xml:space="preserve"> akreditasyonu, </w:t>
      </w:r>
      <w:r w:rsidR="008D78C6" w:rsidRPr="00E90136">
        <w:rPr>
          <w:rFonts w:cstheme="minorHAnsi"/>
          <w:szCs w:val="24"/>
          <w:lang w:val="tr-TR"/>
        </w:rPr>
        <w:t>dil</w:t>
      </w:r>
      <w:r w:rsidR="00D23CA7" w:rsidRPr="00E90136">
        <w:rPr>
          <w:rFonts w:cstheme="minorHAnsi"/>
          <w:szCs w:val="24"/>
          <w:lang w:val="tr-TR"/>
        </w:rPr>
        <w:t xml:space="preserve"> eğitiminin kalitesinin yükseltilmesine katkıda bulunmak üzere aşağıdaki hedeflere ulaşmayı amaçlamaktadır:</w:t>
      </w:r>
    </w:p>
    <w:p w14:paraId="145B2646" w14:textId="77777777" w:rsidR="0083000C" w:rsidRPr="00E90136" w:rsidRDefault="0083000C" w:rsidP="00A938FE">
      <w:pPr>
        <w:ind w:firstLine="567"/>
        <w:jc w:val="both"/>
        <w:rPr>
          <w:rFonts w:cstheme="minorHAnsi"/>
          <w:szCs w:val="24"/>
          <w:lang w:val="tr-TR"/>
        </w:rPr>
      </w:pPr>
    </w:p>
    <w:p w14:paraId="07D7FD30" w14:textId="77777777" w:rsidR="008D78C6" w:rsidRPr="00E90136" w:rsidRDefault="00D23CA7" w:rsidP="00A14750">
      <w:pPr>
        <w:pStyle w:val="ListeParagraf"/>
        <w:numPr>
          <w:ilvl w:val="0"/>
          <w:numId w:val="3"/>
        </w:numPr>
        <w:ind w:left="851" w:hanging="284"/>
        <w:jc w:val="both"/>
        <w:rPr>
          <w:rFonts w:cstheme="minorHAnsi"/>
          <w:szCs w:val="24"/>
          <w:lang w:val="tr-TR"/>
        </w:rPr>
      </w:pPr>
      <w:r w:rsidRPr="00E90136">
        <w:rPr>
          <w:rFonts w:cstheme="minorHAnsi"/>
          <w:szCs w:val="24"/>
          <w:lang w:val="tr-TR"/>
        </w:rPr>
        <w:t xml:space="preserve">Başvuran </w:t>
      </w:r>
      <w:r w:rsidR="008D78C6" w:rsidRPr="00E90136">
        <w:rPr>
          <w:rFonts w:cstheme="minorHAnsi"/>
          <w:szCs w:val="24"/>
          <w:lang w:val="tr-TR"/>
        </w:rPr>
        <w:t>dil eğitim</w:t>
      </w:r>
      <w:r w:rsidRPr="00E90136">
        <w:rPr>
          <w:rFonts w:cstheme="minorHAnsi"/>
          <w:szCs w:val="24"/>
          <w:lang w:val="tr-TR"/>
        </w:rPr>
        <w:t xml:space="preserve"> programları arasında değerlendirme ölçütlerini sağlayanları belirlemek. </w:t>
      </w:r>
    </w:p>
    <w:p w14:paraId="0418BEEE" w14:textId="77777777" w:rsidR="00463A8D" w:rsidRPr="00E90136" w:rsidRDefault="0045669A" w:rsidP="00A14750">
      <w:pPr>
        <w:pStyle w:val="ListeParagraf"/>
        <w:numPr>
          <w:ilvl w:val="0"/>
          <w:numId w:val="3"/>
        </w:numPr>
        <w:ind w:left="851" w:hanging="284"/>
        <w:jc w:val="both"/>
        <w:rPr>
          <w:rFonts w:cstheme="minorHAnsi"/>
          <w:szCs w:val="24"/>
          <w:lang w:val="tr-TR"/>
        </w:rPr>
      </w:pPr>
      <w:r w:rsidRPr="00E90136">
        <w:rPr>
          <w:rFonts w:cstheme="minorHAnsi"/>
          <w:szCs w:val="24"/>
          <w:lang w:val="tr-TR"/>
        </w:rPr>
        <w:t>Akredite edilen programları ilan ederek</w:t>
      </w:r>
      <w:r w:rsidR="00E0519B" w:rsidRPr="00E90136">
        <w:rPr>
          <w:rFonts w:cstheme="minorHAnsi"/>
          <w:szCs w:val="24"/>
          <w:lang w:val="tr-TR"/>
        </w:rPr>
        <w:t xml:space="preserve">, </w:t>
      </w:r>
      <w:r w:rsidRPr="00E90136">
        <w:rPr>
          <w:rFonts w:cstheme="minorHAnsi"/>
          <w:szCs w:val="24"/>
          <w:lang w:val="tr-TR"/>
        </w:rPr>
        <w:t>DEDAK değerlendirme ölçütlerini sağlayan</w:t>
      </w:r>
      <w:r w:rsidR="008D78C6" w:rsidRPr="00E90136">
        <w:rPr>
          <w:rFonts w:cstheme="minorHAnsi"/>
          <w:szCs w:val="24"/>
          <w:lang w:val="tr-TR"/>
        </w:rPr>
        <w:t xml:space="preserve"> </w:t>
      </w:r>
      <w:r w:rsidR="00D23CA7" w:rsidRPr="00E90136">
        <w:rPr>
          <w:rFonts w:cstheme="minorHAnsi"/>
          <w:szCs w:val="24"/>
          <w:lang w:val="tr-TR"/>
        </w:rPr>
        <w:t>programlar konusunda toplumu, öğrenci adaylarını, öğrenci danışmanlarını, öğrenci velilerini, eğitim kurumlarını, mesleki kurumları, olası işverenleri ve devlet kurumlarını bilgilendirmek.</w:t>
      </w:r>
    </w:p>
    <w:p w14:paraId="4461758B" w14:textId="77777777" w:rsidR="00463A8D" w:rsidRPr="00E90136" w:rsidRDefault="00E57837" w:rsidP="00A14750">
      <w:pPr>
        <w:pStyle w:val="ListeParagraf"/>
        <w:numPr>
          <w:ilvl w:val="0"/>
          <w:numId w:val="3"/>
        </w:numPr>
        <w:ind w:left="851" w:hanging="284"/>
        <w:jc w:val="both"/>
        <w:rPr>
          <w:rFonts w:cstheme="minorHAnsi"/>
          <w:szCs w:val="24"/>
          <w:lang w:val="tr-TR"/>
        </w:rPr>
      </w:pPr>
      <w:r w:rsidRPr="00E90136">
        <w:rPr>
          <w:rFonts w:cstheme="minorHAnsi"/>
          <w:szCs w:val="24"/>
          <w:lang w:val="tr-TR"/>
        </w:rPr>
        <w:t>Dil</w:t>
      </w:r>
      <w:r w:rsidR="00D23CA7" w:rsidRPr="00E90136">
        <w:rPr>
          <w:rFonts w:cstheme="minorHAnsi"/>
          <w:szCs w:val="24"/>
          <w:lang w:val="tr-TR"/>
        </w:rPr>
        <w:t xml:space="preserve"> eğitim programlarının sürekli iyileştirilmesi ve yeni programların geliştirilmesi konularında yönlendirici</w:t>
      </w:r>
      <w:r w:rsidR="00F35602" w:rsidRPr="00E90136">
        <w:rPr>
          <w:rFonts w:cstheme="minorHAnsi"/>
          <w:szCs w:val="24"/>
          <w:lang w:val="tr-TR"/>
        </w:rPr>
        <w:t xml:space="preserve"> ol</w:t>
      </w:r>
      <w:r w:rsidR="00D23CA7" w:rsidRPr="00E90136">
        <w:rPr>
          <w:rFonts w:cstheme="minorHAnsi"/>
          <w:szCs w:val="24"/>
          <w:lang w:val="tr-TR"/>
        </w:rPr>
        <w:t>mak.</w:t>
      </w:r>
    </w:p>
    <w:p w14:paraId="69E74177" w14:textId="77777777" w:rsidR="00463A8D" w:rsidRPr="00E90136" w:rsidRDefault="00D23CA7" w:rsidP="00A938FE">
      <w:pPr>
        <w:pStyle w:val="Balk2"/>
        <w:numPr>
          <w:ilvl w:val="0"/>
          <w:numId w:val="0"/>
        </w:numPr>
        <w:ind w:firstLine="567"/>
        <w:jc w:val="both"/>
        <w:rPr>
          <w:rFonts w:asciiTheme="minorHAnsi" w:hAnsiTheme="minorHAnsi" w:cstheme="minorHAnsi"/>
          <w:i w:val="0"/>
          <w:sz w:val="24"/>
          <w:szCs w:val="24"/>
          <w:lang w:val="tr-TR"/>
        </w:rPr>
      </w:pPr>
      <w:bookmarkStart w:id="4" w:name="_Toc69688505"/>
      <w:r w:rsidRPr="00E90136">
        <w:rPr>
          <w:rFonts w:asciiTheme="minorHAnsi" w:hAnsiTheme="minorHAnsi" w:cstheme="minorHAnsi"/>
          <w:i w:val="0"/>
          <w:sz w:val="24"/>
          <w:szCs w:val="24"/>
          <w:lang w:val="tr-TR"/>
        </w:rPr>
        <w:t>Akreditasyon Başvurusu Yapabilecek Programlar ve Kurumları</w:t>
      </w:r>
      <w:bookmarkEnd w:id="4"/>
    </w:p>
    <w:p w14:paraId="67C7689D" w14:textId="77777777" w:rsidR="000B349B" w:rsidRPr="00E90136" w:rsidRDefault="000B349B" w:rsidP="00A938FE">
      <w:pPr>
        <w:ind w:firstLine="567"/>
        <w:jc w:val="both"/>
        <w:rPr>
          <w:rFonts w:cstheme="minorHAnsi"/>
          <w:szCs w:val="24"/>
          <w:lang w:val="tr-TR"/>
        </w:rPr>
      </w:pPr>
      <w:r w:rsidRPr="00E90136">
        <w:rPr>
          <w:rFonts w:cstheme="minorHAnsi"/>
          <w:b/>
          <w:szCs w:val="24"/>
          <w:lang w:val="tr-TR"/>
        </w:rPr>
        <w:t xml:space="preserve">MADDE 4 </w:t>
      </w:r>
      <w:r w:rsidRPr="00E90136">
        <w:rPr>
          <w:rFonts w:cstheme="minorHAnsi"/>
          <w:szCs w:val="24"/>
          <w:lang w:val="tr-TR"/>
        </w:rPr>
        <w:t xml:space="preserve">– (1) Akreditasyon Başvurusu Yapabilecek Programlar ve Kurumlar aşağıdaki gibidir: </w:t>
      </w:r>
    </w:p>
    <w:p w14:paraId="68054EF0" w14:textId="77777777" w:rsidR="00463A8D" w:rsidRPr="00E90136" w:rsidRDefault="00463A8D" w:rsidP="00A938FE">
      <w:pPr>
        <w:spacing w:before="5" w:line="100" w:lineRule="exact"/>
        <w:ind w:firstLine="567"/>
        <w:jc w:val="both"/>
        <w:rPr>
          <w:rFonts w:cstheme="minorHAnsi"/>
          <w:szCs w:val="24"/>
          <w:lang w:val="tr-TR"/>
        </w:rPr>
      </w:pPr>
    </w:p>
    <w:p w14:paraId="2EB2295A" w14:textId="77777777" w:rsidR="008E146D" w:rsidRPr="00E90136" w:rsidRDefault="00E57837" w:rsidP="00A14750">
      <w:pPr>
        <w:pStyle w:val="ListeParagraf"/>
        <w:numPr>
          <w:ilvl w:val="0"/>
          <w:numId w:val="4"/>
        </w:numPr>
        <w:ind w:left="851" w:hanging="284"/>
        <w:jc w:val="both"/>
        <w:rPr>
          <w:rFonts w:cstheme="minorHAnsi"/>
          <w:szCs w:val="24"/>
          <w:lang w:val="tr-TR"/>
        </w:rPr>
      </w:pPr>
      <w:r w:rsidRPr="00E90136">
        <w:rPr>
          <w:rFonts w:cstheme="minorHAnsi"/>
          <w:szCs w:val="24"/>
          <w:lang w:val="tr-TR"/>
        </w:rPr>
        <w:t xml:space="preserve">Başta </w:t>
      </w:r>
      <w:r w:rsidR="00D23CA7" w:rsidRPr="00E90136">
        <w:rPr>
          <w:rFonts w:cstheme="minorHAnsi"/>
          <w:szCs w:val="24"/>
          <w:lang w:val="tr-TR"/>
        </w:rPr>
        <w:t>Türkiye ile Kuzey Kıbrıs Türk Cumhuriyeti</w:t>
      </w:r>
      <w:r w:rsidRPr="00E90136">
        <w:rPr>
          <w:rFonts w:cstheme="minorHAnsi"/>
          <w:szCs w:val="24"/>
          <w:lang w:val="tr-TR"/>
        </w:rPr>
        <w:t xml:space="preserve"> olmak üzere tüm </w:t>
      </w:r>
      <w:r w:rsidR="008E146D" w:rsidRPr="00E90136">
        <w:rPr>
          <w:rFonts w:cstheme="minorHAnsi"/>
          <w:szCs w:val="24"/>
          <w:lang w:val="tr-TR"/>
        </w:rPr>
        <w:t>ü</w:t>
      </w:r>
      <w:r w:rsidRPr="00E90136">
        <w:rPr>
          <w:rFonts w:cstheme="minorHAnsi"/>
          <w:szCs w:val="24"/>
          <w:lang w:val="tr-TR"/>
        </w:rPr>
        <w:t>lkelerde</w:t>
      </w:r>
      <w:r w:rsidR="00D23CA7" w:rsidRPr="00E90136">
        <w:rPr>
          <w:rFonts w:cstheme="minorHAnsi"/>
          <w:szCs w:val="24"/>
          <w:lang w:val="tr-TR"/>
        </w:rPr>
        <w:t xml:space="preserve"> </w:t>
      </w:r>
      <w:r w:rsidRPr="00E90136">
        <w:rPr>
          <w:rFonts w:cstheme="minorHAnsi"/>
          <w:szCs w:val="24"/>
          <w:lang w:val="tr-TR"/>
        </w:rPr>
        <w:t>dil eğitimi veren programlar</w:t>
      </w:r>
      <w:r w:rsidR="00D23CA7" w:rsidRPr="00E90136">
        <w:rPr>
          <w:rFonts w:cstheme="minorHAnsi"/>
          <w:szCs w:val="24"/>
          <w:lang w:val="tr-TR"/>
        </w:rPr>
        <w:t xml:space="preserve"> akreditasyon amacıyla değerlendirilme başvurusu yapabilir.</w:t>
      </w:r>
    </w:p>
    <w:p w14:paraId="03E92536" w14:textId="0AD1F50E" w:rsidR="00C25428" w:rsidRPr="00E90136" w:rsidRDefault="00C25428" w:rsidP="00A14750">
      <w:pPr>
        <w:pStyle w:val="ListeParagraf"/>
        <w:numPr>
          <w:ilvl w:val="0"/>
          <w:numId w:val="4"/>
        </w:numPr>
        <w:ind w:left="851" w:hanging="284"/>
        <w:jc w:val="both"/>
        <w:rPr>
          <w:rFonts w:cstheme="minorHAnsi"/>
          <w:szCs w:val="24"/>
          <w:lang w:val="tr-TR"/>
        </w:rPr>
      </w:pPr>
      <w:r w:rsidRPr="00E90136">
        <w:rPr>
          <w:rFonts w:cstheme="minorHAnsi"/>
          <w:szCs w:val="24"/>
          <w:lang w:val="tr-TR"/>
        </w:rPr>
        <w:t>İlk kez başvuru yapacak bir programın, başvuru tarihinden önce en</w:t>
      </w:r>
      <w:r w:rsidR="005E5D21" w:rsidRPr="00E90136">
        <w:rPr>
          <w:rFonts w:cstheme="minorHAnsi"/>
          <w:szCs w:val="24"/>
          <w:lang w:val="tr-TR"/>
        </w:rPr>
        <w:t xml:space="preserve"> az </w:t>
      </w:r>
      <w:r w:rsidR="00105B35" w:rsidRPr="00E90136">
        <w:rPr>
          <w:rFonts w:cstheme="minorHAnsi"/>
          <w:szCs w:val="24"/>
          <w:lang w:val="tr-TR"/>
        </w:rPr>
        <w:t>1</w:t>
      </w:r>
      <w:r w:rsidR="005E5D21" w:rsidRPr="00E90136">
        <w:rPr>
          <w:rFonts w:cstheme="minorHAnsi"/>
          <w:szCs w:val="24"/>
          <w:lang w:val="tr-TR"/>
        </w:rPr>
        <w:t xml:space="preserve"> yıl faaliyet göstermiş ve eğitim </w:t>
      </w:r>
      <w:r w:rsidR="0045669A" w:rsidRPr="00E90136">
        <w:rPr>
          <w:rFonts w:cstheme="minorHAnsi"/>
          <w:szCs w:val="24"/>
          <w:lang w:val="tr-TR"/>
        </w:rPr>
        <w:t>vermiş</w:t>
      </w:r>
      <w:r w:rsidR="005E5D21" w:rsidRPr="00E90136">
        <w:rPr>
          <w:rFonts w:cstheme="minorHAnsi"/>
          <w:szCs w:val="24"/>
          <w:lang w:val="tr-TR"/>
        </w:rPr>
        <w:t xml:space="preserve"> olması gerekir</w:t>
      </w:r>
      <w:r w:rsidRPr="00E90136">
        <w:rPr>
          <w:rFonts w:cstheme="minorHAnsi"/>
          <w:szCs w:val="24"/>
          <w:lang w:val="tr-TR"/>
        </w:rPr>
        <w:t>.</w:t>
      </w:r>
    </w:p>
    <w:p w14:paraId="22452EFC" w14:textId="77777777" w:rsidR="005E5D21" w:rsidRPr="00E90136" w:rsidRDefault="005E5D21" w:rsidP="00A14750">
      <w:pPr>
        <w:pStyle w:val="ListeParagraf"/>
        <w:numPr>
          <w:ilvl w:val="0"/>
          <w:numId w:val="4"/>
        </w:numPr>
        <w:ind w:left="851" w:hanging="284"/>
        <w:jc w:val="both"/>
        <w:rPr>
          <w:rFonts w:cstheme="minorHAnsi"/>
          <w:szCs w:val="24"/>
          <w:lang w:val="tr-TR"/>
        </w:rPr>
      </w:pPr>
      <w:r w:rsidRPr="00E90136">
        <w:rPr>
          <w:rFonts w:cstheme="minorHAnsi"/>
          <w:szCs w:val="24"/>
          <w:lang w:val="tr-TR"/>
        </w:rPr>
        <w:t>Bir kurum</w:t>
      </w:r>
      <w:r w:rsidR="00731056" w:rsidRPr="00E90136">
        <w:rPr>
          <w:rFonts w:cstheme="minorHAnsi"/>
          <w:szCs w:val="24"/>
          <w:lang w:val="tr-TR"/>
        </w:rPr>
        <w:t>,</w:t>
      </w:r>
      <w:r w:rsidRPr="00E90136">
        <w:rPr>
          <w:rFonts w:cstheme="minorHAnsi"/>
          <w:szCs w:val="24"/>
          <w:lang w:val="tr-TR"/>
        </w:rPr>
        <w:t xml:space="preserve"> içinde farklı dil programları mevcut olması durumunda, her bir program </w:t>
      </w:r>
      <w:r w:rsidR="002E4356" w:rsidRPr="00E90136">
        <w:rPr>
          <w:rFonts w:cstheme="minorHAnsi"/>
          <w:szCs w:val="24"/>
          <w:lang w:val="tr-TR"/>
        </w:rPr>
        <w:t>için ayrı</w:t>
      </w:r>
      <w:r w:rsidRPr="00E90136">
        <w:rPr>
          <w:rFonts w:cstheme="minorHAnsi"/>
          <w:szCs w:val="24"/>
          <w:lang w:val="tr-TR"/>
        </w:rPr>
        <w:t xml:space="preserve"> akreditasyon başvurusu yapması gerekir.</w:t>
      </w:r>
    </w:p>
    <w:p w14:paraId="53282D06" w14:textId="77777777" w:rsidR="00463A8D" w:rsidRPr="00E90136" w:rsidRDefault="00D23CA7" w:rsidP="00A14750">
      <w:pPr>
        <w:pStyle w:val="ListeParagraf"/>
        <w:numPr>
          <w:ilvl w:val="0"/>
          <w:numId w:val="4"/>
        </w:numPr>
        <w:ind w:left="851" w:hanging="284"/>
        <w:jc w:val="both"/>
        <w:rPr>
          <w:rFonts w:cstheme="minorHAnsi"/>
          <w:szCs w:val="24"/>
          <w:lang w:val="tr-TR"/>
        </w:rPr>
      </w:pPr>
      <w:r w:rsidRPr="00E90136">
        <w:rPr>
          <w:rFonts w:cstheme="minorHAnsi"/>
          <w:szCs w:val="24"/>
          <w:lang w:val="tr-TR"/>
        </w:rPr>
        <w:t xml:space="preserve">Programlarının </w:t>
      </w:r>
      <w:r w:rsidR="005F71EA" w:rsidRPr="00E90136">
        <w:rPr>
          <w:rFonts w:cstheme="minorHAnsi"/>
          <w:szCs w:val="24"/>
          <w:lang w:val="tr-TR"/>
        </w:rPr>
        <w:t>DEDAK</w:t>
      </w:r>
      <w:r w:rsidR="00731056" w:rsidRPr="00E90136">
        <w:rPr>
          <w:rFonts w:cstheme="minorHAnsi"/>
          <w:szCs w:val="24"/>
          <w:lang w:val="tr-TR"/>
        </w:rPr>
        <w:t xml:space="preserve"> tarafından akredite edilmesini</w:t>
      </w:r>
      <w:r w:rsidRPr="00E90136">
        <w:rPr>
          <w:rFonts w:cstheme="minorHAnsi"/>
          <w:szCs w:val="24"/>
          <w:lang w:val="tr-TR"/>
        </w:rPr>
        <w:t xml:space="preserve"> is</w:t>
      </w:r>
      <w:r w:rsidR="00731056" w:rsidRPr="00E90136">
        <w:rPr>
          <w:rFonts w:cstheme="minorHAnsi"/>
          <w:szCs w:val="24"/>
          <w:lang w:val="tr-TR"/>
        </w:rPr>
        <w:t xml:space="preserve">teyen çok </w:t>
      </w:r>
      <w:proofErr w:type="spellStart"/>
      <w:r w:rsidR="00731056" w:rsidRPr="00E90136">
        <w:rPr>
          <w:rFonts w:cstheme="minorHAnsi"/>
          <w:szCs w:val="24"/>
          <w:lang w:val="tr-TR"/>
        </w:rPr>
        <w:t>yerleşkeli</w:t>
      </w:r>
      <w:proofErr w:type="spellEnd"/>
      <w:r w:rsidR="00731056" w:rsidRPr="00E90136">
        <w:rPr>
          <w:rFonts w:cstheme="minorHAnsi"/>
          <w:szCs w:val="24"/>
          <w:lang w:val="tr-TR"/>
        </w:rPr>
        <w:t xml:space="preserve"> bir kurum,</w:t>
      </w:r>
      <w:r w:rsidRPr="00E90136">
        <w:rPr>
          <w:rFonts w:cstheme="minorHAnsi"/>
          <w:szCs w:val="24"/>
          <w:lang w:val="tr-TR"/>
        </w:rPr>
        <w:t xml:space="preserve"> </w:t>
      </w:r>
      <w:r w:rsidR="00731056" w:rsidRPr="00E90136">
        <w:rPr>
          <w:rFonts w:cstheme="minorHAnsi"/>
          <w:szCs w:val="24"/>
          <w:lang w:val="tr-TR"/>
        </w:rPr>
        <w:t xml:space="preserve">ilgili programlarının </w:t>
      </w:r>
      <w:r w:rsidRPr="00E90136">
        <w:rPr>
          <w:rFonts w:cstheme="minorHAnsi"/>
          <w:szCs w:val="24"/>
          <w:lang w:val="tr-TR"/>
        </w:rPr>
        <w:t>birbirinden fiziki ve idari olarak farklılıklar göst</w:t>
      </w:r>
      <w:r w:rsidR="00731056" w:rsidRPr="00E90136">
        <w:rPr>
          <w:rFonts w:cstheme="minorHAnsi"/>
          <w:szCs w:val="24"/>
          <w:lang w:val="tr-TR"/>
        </w:rPr>
        <w:t xml:space="preserve">ermesi durumunda her biri için ayrı </w:t>
      </w:r>
      <w:r w:rsidR="00EA5B2C" w:rsidRPr="00E90136">
        <w:rPr>
          <w:rFonts w:cstheme="minorHAnsi"/>
          <w:szCs w:val="24"/>
          <w:lang w:val="tr-TR"/>
        </w:rPr>
        <w:t xml:space="preserve">ayrı </w:t>
      </w:r>
      <w:r w:rsidR="00731056" w:rsidRPr="00E90136">
        <w:rPr>
          <w:rFonts w:cstheme="minorHAnsi"/>
          <w:szCs w:val="24"/>
          <w:lang w:val="tr-TR"/>
        </w:rPr>
        <w:t>başvuru</w:t>
      </w:r>
      <w:r w:rsidR="00EA5B2C" w:rsidRPr="00E90136">
        <w:rPr>
          <w:rFonts w:cstheme="minorHAnsi"/>
          <w:szCs w:val="24"/>
          <w:lang w:val="tr-TR"/>
        </w:rPr>
        <w:t xml:space="preserve"> yapması gerekir.</w:t>
      </w:r>
      <w:r w:rsidR="00EB4F41" w:rsidRPr="00E90136">
        <w:rPr>
          <w:rFonts w:cstheme="minorHAnsi"/>
          <w:szCs w:val="24"/>
          <w:lang w:val="tr-TR"/>
        </w:rPr>
        <w:t xml:space="preserve"> </w:t>
      </w:r>
      <w:r w:rsidRPr="00E90136">
        <w:rPr>
          <w:rFonts w:cstheme="minorHAnsi"/>
          <w:szCs w:val="24"/>
          <w:lang w:val="tr-TR"/>
        </w:rPr>
        <w:t xml:space="preserve"> </w:t>
      </w:r>
    </w:p>
    <w:p w14:paraId="475410DA" w14:textId="77777777" w:rsidR="00463A8D" w:rsidRPr="00E90136" w:rsidRDefault="00D23CA7" w:rsidP="00A938FE">
      <w:pPr>
        <w:pStyle w:val="Balk2"/>
        <w:numPr>
          <w:ilvl w:val="0"/>
          <w:numId w:val="0"/>
        </w:numPr>
        <w:ind w:firstLine="567"/>
        <w:jc w:val="both"/>
        <w:rPr>
          <w:rFonts w:asciiTheme="minorHAnsi" w:hAnsiTheme="minorHAnsi" w:cstheme="minorHAnsi"/>
          <w:i w:val="0"/>
          <w:sz w:val="24"/>
          <w:szCs w:val="24"/>
          <w:lang w:val="tr-TR"/>
        </w:rPr>
      </w:pPr>
      <w:bookmarkStart w:id="5" w:name="_Toc69688506"/>
      <w:r w:rsidRPr="00E90136">
        <w:rPr>
          <w:rFonts w:asciiTheme="minorHAnsi" w:hAnsiTheme="minorHAnsi" w:cstheme="minorHAnsi"/>
          <w:i w:val="0"/>
          <w:sz w:val="24"/>
          <w:szCs w:val="24"/>
          <w:lang w:val="tr-TR"/>
        </w:rPr>
        <w:t>Akreditasyona Başvuru Süreci</w:t>
      </w:r>
      <w:bookmarkEnd w:id="5"/>
    </w:p>
    <w:p w14:paraId="7F175495" w14:textId="77777777" w:rsidR="002E4356" w:rsidRPr="00E90136" w:rsidRDefault="00CD4E47" w:rsidP="00A938FE">
      <w:pPr>
        <w:ind w:firstLine="567"/>
        <w:jc w:val="both"/>
        <w:rPr>
          <w:rFonts w:cstheme="minorHAnsi"/>
          <w:szCs w:val="24"/>
          <w:lang w:val="tr-TR"/>
        </w:rPr>
      </w:pPr>
      <w:r w:rsidRPr="00E90136">
        <w:rPr>
          <w:rFonts w:cstheme="minorHAnsi"/>
          <w:b/>
          <w:szCs w:val="24"/>
          <w:lang w:val="tr-TR"/>
        </w:rPr>
        <w:t>MADDE 5 –</w:t>
      </w:r>
      <w:r w:rsidRPr="00E90136">
        <w:rPr>
          <w:rFonts w:cstheme="minorHAnsi"/>
          <w:szCs w:val="24"/>
          <w:lang w:val="tr-TR"/>
        </w:rPr>
        <w:t xml:space="preserve"> (1)</w:t>
      </w:r>
      <w:r w:rsidR="00D23CA7" w:rsidRPr="00E90136">
        <w:rPr>
          <w:rFonts w:cstheme="minorHAnsi"/>
          <w:szCs w:val="24"/>
          <w:lang w:val="tr-TR"/>
        </w:rPr>
        <w:t xml:space="preserve"> </w:t>
      </w:r>
      <w:r w:rsidR="00A16E46" w:rsidRPr="00E90136">
        <w:rPr>
          <w:rFonts w:cstheme="minorHAnsi"/>
          <w:szCs w:val="24"/>
          <w:lang w:val="tr-TR"/>
        </w:rPr>
        <w:t>Akreditasyon için i</w:t>
      </w:r>
      <w:r w:rsidR="002E4356" w:rsidRPr="00E90136">
        <w:rPr>
          <w:rFonts w:cstheme="minorHAnsi"/>
          <w:szCs w:val="24"/>
          <w:lang w:val="tr-TR"/>
        </w:rPr>
        <w:t xml:space="preserve">lk </w:t>
      </w:r>
      <w:r w:rsidR="00A16E46" w:rsidRPr="00E90136">
        <w:rPr>
          <w:rFonts w:cstheme="minorHAnsi"/>
          <w:szCs w:val="24"/>
          <w:lang w:val="tr-TR"/>
        </w:rPr>
        <w:t>kez başvuru yapılan p</w:t>
      </w:r>
      <w:r w:rsidR="00D23CA7" w:rsidRPr="00E90136">
        <w:rPr>
          <w:rFonts w:cstheme="minorHAnsi"/>
          <w:szCs w:val="24"/>
          <w:lang w:val="tr-TR"/>
        </w:rPr>
        <w:t>rogramlar</w:t>
      </w:r>
      <w:r w:rsidRPr="00E90136">
        <w:rPr>
          <w:rFonts w:cstheme="minorHAnsi"/>
          <w:szCs w:val="24"/>
          <w:lang w:val="tr-TR"/>
        </w:rPr>
        <w:t xml:space="preserve"> için başvuru süreci aşağıdaki gibidir: </w:t>
      </w:r>
    </w:p>
    <w:p w14:paraId="3D14CCB8" w14:textId="77777777" w:rsidR="00463A8D" w:rsidRPr="00E90136" w:rsidRDefault="00D23CA7" w:rsidP="00A14750">
      <w:pPr>
        <w:pStyle w:val="ListeParagraf"/>
        <w:numPr>
          <w:ilvl w:val="0"/>
          <w:numId w:val="5"/>
        </w:numPr>
        <w:ind w:left="851" w:hanging="284"/>
        <w:jc w:val="both"/>
        <w:rPr>
          <w:rFonts w:cstheme="minorHAnsi"/>
          <w:szCs w:val="24"/>
          <w:lang w:val="tr-TR"/>
        </w:rPr>
      </w:pPr>
      <w:r w:rsidRPr="00E90136">
        <w:rPr>
          <w:rFonts w:cstheme="minorHAnsi"/>
          <w:szCs w:val="24"/>
          <w:lang w:val="tr-TR"/>
        </w:rPr>
        <w:lastRenderedPageBreak/>
        <w:t xml:space="preserve">Akreditasyon amacıyla bir veya daha fazla programı için ilk kez değerlendirme talep etmek isteyen bir kurum, </w:t>
      </w:r>
      <w:r w:rsidR="005D0785" w:rsidRPr="00E90136">
        <w:rPr>
          <w:rFonts w:cstheme="minorHAnsi"/>
          <w:szCs w:val="24"/>
          <w:lang w:val="tr-TR"/>
        </w:rPr>
        <w:t xml:space="preserve">her yılın </w:t>
      </w:r>
      <w:r w:rsidR="00BC666D" w:rsidRPr="00E90136">
        <w:rPr>
          <w:rFonts w:cstheme="minorHAnsi"/>
          <w:szCs w:val="24"/>
          <w:lang w:val="tr-TR"/>
        </w:rPr>
        <w:t>Ekim</w:t>
      </w:r>
      <w:r w:rsidR="0083000C" w:rsidRPr="00E90136">
        <w:rPr>
          <w:rFonts w:cstheme="minorHAnsi"/>
          <w:szCs w:val="24"/>
          <w:lang w:val="tr-TR"/>
        </w:rPr>
        <w:t xml:space="preserve"> </w:t>
      </w:r>
      <w:r w:rsidR="005D0785" w:rsidRPr="00E90136">
        <w:rPr>
          <w:rFonts w:cstheme="minorHAnsi"/>
          <w:szCs w:val="24"/>
          <w:lang w:val="tr-TR"/>
        </w:rPr>
        <w:t xml:space="preserve">ayı sonuna kadar </w:t>
      </w:r>
      <w:r w:rsidRPr="00E90136">
        <w:rPr>
          <w:rFonts w:cstheme="minorHAnsi"/>
          <w:szCs w:val="24"/>
          <w:lang w:val="tr-TR"/>
        </w:rPr>
        <w:t>bu isteğini</w:t>
      </w:r>
      <w:r w:rsidR="005D0785" w:rsidRPr="00E90136">
        <w:rPr>
          <w:rFonts w:cstheme="minorHAnsi"/>
          <w:szCs w:val="24"/>
          <w:lang w:val="tr-TR"/>
        </w:rPr>
        <w:t xml:space="preserve"> DEDAK Uygunluk Başvuru Formunu akreditasyon başvurusunda bulunacağı her bir program için doldurup </w:t>
      </w:r>
      <w:proofErr w:type="spellStart"/>
      <w:r w:rsidR="005D0785" w:rsidRPr="00E90136">
        <w:rPr>
          <w:rFonts w:cstheme="minorHAnsi"/>
          <w:szCs w:val="24"/>
          <w:lang w:val="tr-TR"/>
        </w:rPr>
        <w:t>DEDAK’a</w:t>
      </w:r>
      <w:proofErr w:type="spellEnd"/>
      <w:r w:rsidR="005D0785" w:rsidRPr="00E90136">
        <w:rPr>
          <w:rFonts w:cstheme="minorHAnsi"/>
          <w:szCs w:val="24"/>
          <w:lang w:val="tr-TR"/>
        </w:rPr>
        <w:t xml:space="preserve"> teslim eder.</w:t>
      </w:r>
      <w:r w:rsidRPr="00E90136">
        <w:rPr>
          <w:rFonts w:cstheme="minorHAnsi"/>
          <w:szCs w:val="24"/>
          <w:lang w:val="tr-TR"/>
        </w:rPr>
        <w:t xml:space="preserve"> </w:t>
      </w:r>
    </w:p>
    <w:p w14:paraId="61FE7A98" w14:textId="77777777" w:rsidR="00463A8D" w:rsidRPr="00E90136" w:rsidRDefault="00A16E46" w:rsidP="00A14750">
      <w:pPr>
        <w:pStyle w:val="ListeParagraf"/>
        <w:numPr>
          <w:ilvl w:val="0"/>
          <w:numId w:val="5"/>
        </w:numPr>
        <w:ind w:left="851" w:hanging="284"/>
        <w:jc w:val="both"/>
        <w:rPr>
          <w:rFonts w:cstheme="minorHAnsi"/>
          <w:szCs w:val="24"/>
          <w:lang w:val="tr-TR"/>
        </w:rPr>
      </w:pPr>
      <w:r w:rsidRPr="00E90136">
        <w:rPr>
          <w:rFonts w:cstheme="minorHAnsi"/>
          <w:szCs w:val="24"/>
          <w:lang w:val="tr-TR"/>
        </w:rPr>
        <w:t>Kurumun akreditasyon talebi</w:t>
      </w:r>
      <w:r w:rsidR="00D23CA7" w:rsidRPr="00E90136">
        <w:rPr>
          <w:rFonts w:cstheme="minorHAnsi"/>
          <w:szCs w:val="24"/>
          <w:lang w:val="tr-TR"/>
        </w:rPr>
        <w:t xml:space="preserve"> </w:t>
      </w:r>
      <w:r w:rsidR="006D3F54" w:rsidRPr="00E90136">
        <w:rPr>
          <w:rFonts w:cstheme="minorHAnsi"/>
          <w:szCs w:val="24"/>
          <w:lang w:val="tr-TR"/>
        </w:rPr>
        <w:t>D</w:t>
      </w:r>
      <w:r w:rsidR="00D23CA7" w:rsidRPr="00E90136">
        <w:rPr>
          <w:rFonts w:cstheme="minorHAnsi"/>
          <w:szCs w:val="24"/>
          <w:lang w:val="tr-TR"/>
        </w:rPr>
        <w:t xml:space="preserve">AK tarafından koşullara uygunluğu açısından incelenir. </w:t>
      </w:r>
      <w:r w:rsidR="006D3F54" w:rsidRPr="00E90136">
        <w:rPr>
          <w:rFonts w:cstheme="minorHAnsi"/>
          <w:szCs w:val="24"/>
          <w:lang w:val="tr-TR"/>
        </w:rPr>
        <w:t>D</w:t>
      </w:r>
      <w:r w:rsidR="00D23CA7" w:rsidRPr="00E90136">
        <w:rPr>
          <w:rFonts w:cstheme="minorHAnsi"/>
          <w:szCs w:val="24"/>
          <w:lang w:val="tr-TR"/>
        </w:rPr>
        <w:t>AK, gerekli görd</w:t>
      </w:r>
      <w:r w:rsidRPr="00E90136">
        <w:rPr>
          <w:rFonts w:cstheme="minorHAnsi"/>
          <w:szCs w:val="24"/>
          <w:lang w:val="tr-TR"/>
        </w:rPr>
        <w:t>üğü takdirde, akreditasyon taleb</w:t>
      </w:r>
      <w:r w:rsidR="00D23CA7" w:rsidRPr="00E90136">
        <w:rPr>
          <w:rFonts w:cstheme="minorHAnsi"/>
          <w:szCs w:val="24"/>
          <w:lang w:val="tr-TR"/>
        </w:rPr>
        <w:t>i yapılan program için kurumdan ek bilgi ve belge isteyebilir.</w:t>
      </w:r>
    </w:p>
    <w:p w14:paraId="7AB20B8E" w14:textId="77777777" w:rsidR="00463A8D" w:rsidRPr="00E90136" w:rsidRDefault="00E0519B" w:rsidP="00A14750">
      <w:pPr>
        <w:pStyle w:val="ListeParagraf"/>
        <w:numPr>
          <w:ilvl w:val="0"/>
          <w:numId w:val="5"/>
        </w:numPr>
        <w:ind w:left="851" w:hanging="284"/>
        <w:jc w:val="both"/>
        <w:rPr>
          <w:rFonts w:cstheme="minorHAnsi"/>
          <w:szCs w:val="24"/>
          <w:lang w:val="tr-TR"/>
        </w:rPr>
      </w:pPr>
      <w:r w:rsidRPr="00E90136">
        <w:rPr>
          <w:rFonts w:cstheme="minorHAnsi"/>
          <w:szCs w:val="24"/>
          <w:lang w:val="tr-TR"/>
        </w:rPr>
        <w:t xml:space="preserve">DEDAK, akreditasyon </w:t>
      </w:r>
      <w:r w:rsidR="00973B24" w:rsidRPr="00E90136">
        <w:rPr>
          <w:rFonts w:cstheme="minorHAnsi"/>
          <w:szCs w:val="24"/>
          <w:lang w:val="tr-TR"/>
        </w:rPr>
        <w:t xml:space="preserve">başvurusu </w:t>
      </w:r>
      <w:r w:rsidR="00D23CA7" w:rsidRPr="00E90136">
        <w:rPr>
          <w:rFonts w:cstheme="minorHAnsi"/>
          <w:szCs w:val="24"/>
          <w:lang w:val="tr-TR"/>
        </w:rPr>
        <w:t>yapıl</w:t>
      </w:r>
      <w:r w:rsidR="00973B24" w:rsidRPr="00E90136">
        <w:rPr>
          <w:rFonts w:cstheme="minorHAnsi"/>
          <w:szCs w:val="24"/>
          <w:lang w:val="tr-TR"/>
        </w:rPr>
        <w:t xml:space="preserve">an </w:t>
      </w:r>
      <w:r w:rsidR="00D23CA7" w:rsidRPr="00E90136">
        <w:rPr>
          <w:rFonts w:cstheme="minorHAnsi"/>
          <w:szCs w:val="24"/>
          <w:lang w:val="tr-TR"/>
        </w:rPr>
        <w:t>pr</w:t>
      </w:r>
      <w:r w:rsidR="00973B24" w:rsidRPr="00E90136">
        <w:rPr>
          <w:rFonts w:cstheme="minorHAnsi"/>
          <w:szCs w:val="24"/>
          <w:lang w:val="tr-TR"/>
        </w:rPr>
        <w:t xml:space="preserve">ogramların değerlendirilmeye </w:t>
      </w:r>
      <w:r w:rsidR="00D23CA7" w:rsidRPr="00E90136">
        <w:rPr>
          <w:rFonts w:cstheme="minorHAnsi"/>
          <w:szCs w:val="24"/>
          <w:lang w:val="tr-TR"/>
        </w:rPr>
        <w:t xml:space="preserve">alınıp alınamayacaklarını, değerlendirmeye alınabilecek programlar için belirlenen toplam akreditasyon ücretini ve ödeme koşullarını </w:t>
      </w:r>
      <w:r w:rsidR="005D0785" w:rsidRPr="00E90136">
        <w:rPr>
          <w:rFonts w:cstheme="minorHAnsi"/>
          <w:szCs w:val="24"/>
          <w:lang w:val="tr-TR"/>
        </w:rPr>
        <w:t xml:space="preserve">başvuru yapılan </w:t>
      </w:r>
      <w:r w:rsidR="00973B24" w:rsidRPr="00E90136">
        <w:rPr>
          <w:rFonts w:cstheme="minorHAnsi"/>
          <w:szCs w:val="24"/>
          <w:lang w:val="tr-TR"/>
        </w:rPr>
        <w:t xml:space="preserve">ayı takip </w:t>
      </w:r>
      <w:r w:rsidR="0083000C" w:rsidRPr="00E90136">
        <w:rPr>
          <w:rFonts w:cstheme="minorHAnsi"/>
          <w:szCs w:val="24"/>
          <w:lang w:val="tr-TR"/>
        </w:rPr>
        <w:t xml:space="preserve">eden </w:t>
      </w:r>
      <w:proofErr w:type="gramStart"/>
      <w:r w:rsidR="004254A7" w:rsidRPr="00E90136">
        <w:rPr>
          <w:rFonts w:cstheme="minorHAnsi"/>
          <w:szCs w:val="24"/>
          <w:lang w:val="tr-TR"/>
        </w:rPr>
        <w:t>Aralık</w:t>
      </w:r>
      <w:proofErr w:type="gramEnd"/>
      <w:r w:rsidR="00F35602" w:rsidRPr="00E90136">
        <w:rPr>
          <w:rFonts w:cstheme="minorHAnsi"/>
          <w:szCs w:val="24"/>
          <w:lang w:val="tr-TR"/>
        </w:rPr>
        <w:t xml:space="preserve"> ayının</w:t>
      </w:r>
      <w:r w:rsidR="00D23CA7" w:rsidRPr="00E90136">
        <w:rPr>
          <w:rFonts w:cstheme="minorHAnsi"/>
          <w:szCs w:val="24"/>
          <w:lang w:val="tr-TR"/>
        </w:rPr>
        <w:t xml:space="preserve"> sonuna kadar kuruma bildirir.</w:t>
      </w:r>
    </w:p>
    <w:p w14:paraId="1B724DD6" w14:textId="43D4644D" w:rsidR="00463A8D" w:rsidRPr="00E90136" w:rsidRDefault="002367A4" w:rsidP="00A14750">
      <w:pPr>
        <w:pStyle w:val="ListeParagraf"/>
        <w:numPr>
          <w:ilvl w:val="0"/>
          <w:numId w:val="5"/>
        </w:numPr>
        <w:ind w:left="851" w:hanging="284"/>
        <w:jc w:val="both"/>
        <w:rPr>
          <w:rFonts w:cstheme="minorHAnsi"/>
          <w:szCs w:val="24"/>
          <w:lang w:val="tr-TR"/>
        </w:rPr>
      </w:pPr>
      <w:r w:rsidRPr="00E90136">
        <w:rPr>
          <w:rFonts w:cstheme="minorHAnsi"/>
          <w:szCs w:val="24"/>
          <w:lang w:val="tr-TR"/>
        </w:rPr>
        <w:t xml:space="preserve">DAK incelemesi sonucunda akreditasyon uygunluğu onaylanan programlar için kurumlar </w:t>
      </w:r>
      <w:proofErr w:type="spellStart"/>
      <w:r w:rsidRPr="00E90136">
        <w:rPr>
          <w:rFonts w:cstheme="minorHAnsi"/>
          <w:szCs w:val="24"/>
          <w:lang w:val="tr-TR"/>
        </w:rPr>
        <w:t>DEDAK’ın</w:t>
      </w:r>
      <w:proofErr w:type="spellEnd"/>
      <w:r w:rsidRPr="00E90136">
        <w:rPr>
          <w:rFonts w:cstheme="minorHAnsi"/>
          <w:szCs w:val="24"/>
          <w:lang w:val="tr-TR"/>
        </w:rPr>
        <w:t xml:space="preserve"> bildirimini ve koşullarını kabul ettiklerine ilişkin teyit mektuplarını </w:t>
      </w:r>
      <w:r w:rsidR="00105B35" w:rsidRPr="00E90136">
        <w:rPr>
          <w:rFonts w:cstheme="minorHAnsi"/>
          <w:szCs w:val="24"/>
          <w:lang w:val="tr-TR"/>
        </w:rPr>
        <w:t>1</w:t>
      </w:r>
      <w:r w:rsidRPr="00E90136">
        <w:rPr>
          <w:rFonts w:cstheme="minorHAnsi"/>
          <w:szCs w:val="24"/>
          <w:lang w:val="tr-TR"/>
        </w:rPr>
        <w:t xml:space="preserve"> ay içerisinde </w:t>
      </w:r>
      <w:proofErr w:type="spellStart"/>
      <w:r w:rsidRPr="00E90136">
        <w:rPr>
          <w:rFonts w:cstheme="minorHAnsi"/>
          <w:szCs w:val="24"/>
          <w:lang w:val="tr-TR"/>
        </w:rPr>
        <w:t>DEDAK’a</w:t>
      </w:r>
      <w:proofErr w:type="spellEnd"/>
      <w:r w:rsidRPr="00E90136">
        <w:rPr>
          <w:rFonts w:cstheme="minorHAnsi"/>
          <w:szCs w:val="24"/>
          <w:lang w:val="tr-TR"/>
        </w:rPr>
        <w:t xml:space="preserve"> göndererek akreditasyon taleplerini kesinleştirirler.</w:t>
      </w:r>
      <w:r w:rsidR="00D23CA7" w:rsidRPr="00E90136">
        <w:rPr>
          <w:rFonts w:cstheme="minorHAnsi"/>
          <w:szCs w:val="24"/>
          <w:lang w:val="tr-TR"/>
        </w:rPr>
        <w:t xml:space="preserve"> Bu </w:t>
      </w:r>
      <w:r w:rsidR="005D0785" w:rsidRPr="00E90136">
        <w:rPr>
          <w:rFonts w:cstheme="minorHAnsi"/>
          <w:szCs w:val="24"/>
          <w:lang w:val="tr-TR"/>
        </w:rPr>
        <w:t xml:space="preserve">süre içerisinde </w:t>
      </w:r>
      <w:r w:rsidR="00D23CA7" w:rsidRPr="00E90136">
        <w:rPr>
          <w:rFonts w:cstheme="minorHAnsi"/>
          <w:szCs w:val="24"/>
          <w:lang w:val="tr-TR"/>
        </w:rPr>
        <w:t>teyit mektubu göndermeyen kurumların başvuruları kurumları tarafından geri çekilmiş sayılır.</w:t>
      </w:r>
    </w:p>
    <w:p w14:paraId="0B20B8FA" w14:textId="77777777" w:rsidR="00463A8D" w:rsidRPr="00E90136" w:rsidRDefault="00973B24" w:rsidP="00A14750">
      <w:pPr>
        <w:pStyle w:val="ListeParagraf"/>
        <w:numPr>
          <w:ilvl w:val="0"/>
          <w:numId w:val="5"/>
        </w:numPr>
        <w:ind w:left="851" w:hanging="284"/>
        <w:jc w:val="both"/>
        <w:rPr>
          <w:rFonts w:cstheme="minorHAnsi"/>
          <w:szCs w:val="24"/>
          <w:lang w:val="tr-TR"/>
        </w:rPr>
      </w:pPr>
      <w:r w:rsidRPr="00E90136">
        <w:rPr>
          <w:rFonts w:cstheme="minorHAnsi"/>
          <w:szCs w:val="24"/>
          <w:lang w:val="tr-TR"/>
        </w:rPr>
        <w:t>Kurum, a</w:t>
      </w:r>
      <w:r w:rsidR="00E0519B" w:rsidRPr="00E90136">
        <w:rPr>
          <w:rFonts w:cstheme="minorHAnsi"/>
          <w:szCs w:val="24"/>
          <w:lang w:val="tr-TR"/>
        </w:rPr>
        <w:t xml:space="preserve">kreditasyon </w:t>
      </w:r>
      <w:r w:rsidR="0083000C" w:rsidRPr="00E90136">
        <w:rPr>
          <w:rFonts w:cstheme="minorHAnsi"/>
          <w:szCs w:val="24"/>
          <w:lang w:val="tr-TR"/>
        </w:rPr>
        <w:t>talebi kesinleşen</w:t>
      </w:r>
      <w:r w:rsidR="00D23CA7" w:rsidRPr="00E90136">
        <w:rPr>
          <w:rFonts w:cstheme="minorHAnsi"/>
          <w:szCs w:val="24"/>
          <w:lang w:val="tr-TR"/>
        </w:rPr>
        <w:t xml:space="preserve"> programlar</w:t>
      </w:r>
      <w:r w:rsidRPr="00E90136">
        <w:rPr>
          <w:rFonts w:cstheme="minorHAnsi"/>
          <w:szCs w:val="24"/>
          <w:lang w:val="tr-TR"/>
        </w:rPr>
        <w:t xml:space="preserve"> için</w:t>
      </w:r>
      <w:r w:rsidR="00D23CA7" w:rsidRPr="00E90136">
        <w:rPr>
          <w:rFonts w:cstheme="minorHAnsi"/>
          <w:szCs w:val="24"/>
          <w:lang w:val="tr-TR"/>
        </w:rPr>
        <w:t xml:space="preserve"> </w:t>
      </w:r>
      <w:proofErr w:type="spellStart"/>
      <w:r w:rsidR="00803663" w:rsidRPr="00E90136">
        <w:rPr>
          <w:rFonts w:cstheme="minorHAnsi"/>
          <w:szCs w:val="24"/>
          <w:lang w:val="tr-TR"/>
        </w:rPr>
        <w:t>DAK’ın</w:t>
      </w:r>
      <w:proofErr w:type="spellEnd"/>
      <w:r w:rsidR="00803663" w:rsidRPr="00E90136">
        <w:rPr>
          <w:rFonts w:cstheme="minorHAnsi"/>
          <w:szCs w:val="24"/>
          <w:lang w:val="tr-TR"/>
        </w:rPr>
        <w:t xml:space="preserve"> düzenleyeceği “akred</w:t>
      </w:r>
      <w:r w:rsidRPr="00E90136">
        <w:rPr>
          <w:rFonts w:cstheme="minorHAnsi"/>
          <w:szCs w:val="24"/>
          <w:lang w:val="tr-TR"/>
        </w:rPr>
        <w:t xml:space="preserve">itasyon </w:t>
      </w:r>
      <w:proofErr w:type="spellStart"/>
      <w:r w:rsidRPr="00E90136">
        <w:rPr>
          <w:rFonts w:cstheme="minorHAnsi"/>
          <w:szCs w:val="24"/>
          <w:lang w:val="tr-TR"/>
        </w:rPr>
        <w:t>çalıştayı</w:t>
      </w:r>
      <w:proofErr w:type="spellEnd"/>
      <w:r w:rsidRPr="00E90136">
        <w:rPr>
          <w:rFonts w:cstheme="minorHAnsi"/>
          <w:szCs w:val="24"/>
          <w:lang w:val="tr-TR"/>
        </w:rPr>
        <w:t xml:space="preserve">” </w:t>
      </w:r>
      <w:proofErr w:type="spellStart"/>
      <w:r w:rsidRPr="00E90136">
        <w:rPr>
          <w:rFonts w:cstheme="minorHAnsi"/>
          <w:szCs w:val="24"/>
          <w:lang w:val="tr-TR"/>
        </w:rPr>
        <w:t>na</w:t>
      </w:r>
      <w:proofErr w:type="spellEnd"/>
      <w:r w:rsidRPr="00E90136">
        <w:rPr>
          <w:rFonts w:cstheme="minorHAnsi"/>
          <w:szCs w:val="24"/>
          <w:lang w:val="tr-TR"/>
        </w:rPr>
        <w:t xml:space="preserve"> katılır</w:t>
      </w:r>
      <w:r w:rsidR="007E6465" w:rsidRPr="00E90136">
        <w:rPr>
          <w:rFonts w:cstheme="minorHAnsi"/>
          <w:szCs w:val="24"/>
          <w:lang w:val="tr-TR"/>
        </w:rPr>
        <w:t xml:space="preserve">. </w:t>
      </w:r>
      <w:proofErr w:type="spellStart"/>
      <w:r w:rsidR="007E6465" w:rsidRPr="00E90136">
        <w:rPr>
          <w:rFonts w:cstheme="minorHAnsi"/>
          <w:szCs w:val="24"/>
          <w:lang w:val="tr-TR"/>
        </w:rPr>
        <w:t>Çalıştaydan</w:t>
      </w:r>
      <w:proofErr w:type="spellEnd"/>
      <w:r w:rsidR="007E6465" w:rsidRPr="00E90136">
        <w:rPr>
          <w:rFonts w:cstheme="minorHAnsi"/>
          <w:szCs w:val="24"/>
          <w:lang w:val="tr-TR"/>
        </w:rPr>
        <w:t xml:space="preserve"> son</w:t>
      </w:r>
      <w:r w:rsidR="00803663" w:rsidRPr="00E90136">
        <w:rPr>
          <w:rFonts w:cstheme="minorHAnsi"/>
          <w:szCs w:val="24"/>
          <w:lang w:val="tr-TR"/>
        </w:rPr>
        <w:t>r</w:t>
      </w:r>
      <w:r w:rsidR="007E6465" w:rsidRPr="00E90136">
        <w:rPr>
          <w:rFonts w:cstheme="minorHAnsi"/>
          <w:szCs w:val="24"/>
          <w:lang w:val="tr-TR"/>
        </w:rPr>
        <w:t>a</w:t>
      </w:r>
      <w:r w:rsidR="00803663" w:rsidRPr="00E90136">
        <w:rPr>
          <w:rFonts w:cstheme="minorHAnsi"/>
          <w:szCs w:val="24"/>
          <w:lang w:val="tr-TR"/>
        </w:rPr>
        <w:t xml:space="preserve"> DAK</w:t>
      </w:r>
      <w:r w:rsidR="0083000C" w:rsidRPr="00E90136">
        <w:rPr>
          <w:rFonts w:cstheme="minorHAnsi"/>
          <w:szCs w:val="24"/>
          <w:lang w:val="tr-TR"/>
        </w:rPr>
        <w:t xml:space="preserve"> değerlendirme takımı</w:t>
      </w:r>
      <w:r w:rsidR="00D23CA7" w:rsidRPr="00E90136">
        <w:rPr>
          <w:rFonts w:cstheme="minorHAnsi"/>
          <w:szCs w:val="24"/>
          <w:lang w:val="tr-TR"/>
        </w:rPr>
        <w:t xml:space="preserve"> kurma çalışmalarına başlar.</w:t>
      </w:r>
    </w:p>
    <w:p w14:paraId="01650513" w14:textId="77777777" w:rsidR="00C848CE" w:rsidRPr="00E90136" w:rsidRDefault="00C848CE" w:rsidP="00A14750">
      <w:pPr>
        <w:pStyle w:val="ListeParagraf"/>
        <w:numPr>
          <w:ilvl w:val="0"/>
          <w:numId w:val="5"/>
        </w:numPr>
        <w:ind w:left="851" w:hanging="284"/>
        <w:jc w:val="both"/>
        <w:rPr>
          <w:rFonts w:cstheme="minorHAnsi"/>
          <w:szCs w:val="24"/>
          <w:lang w:val="tr-TR"/>
        </w:rPr>
      </w:pPr>
      <w:r w:rsidRPr="00E90136">
        <w:rPr>
          <w:rFonts w:cstheme="minorHAnsi"/>
          <w:szCs w:val="24"/>
          <w:lang w:val="tr-TR"/>
        </w:rPr>
        <w:t xml:space="preserve">Kurum, </w:t>
      </w:r>
      <w:proofErr w:type="spellStart"/>
      <w:r w:rsidRPr="00E90136">
        <w:rPr>
          <w:rFonts w:cstheme="minorHAnsi"/>
          <w:szCs w:val="24"/>
          <w:lang w:val="tr-TR"/>
        </w:rPr>
        <w:t>DEDAK’</w:t>
      </w:r>
      <w:r w:rsidR="003C2966" w:rsidRPr="00E90136">
        <w:rPr>
          <w:rFonts w:cstheme="minorHAnsi"/>
          <w:szCs w:val="24"/>
          <w:lang w:val="tr-TR"/>
        </w:rPr>
        <w:t>a</w:t>
      </w:r>
      <w:proofErr w:type="spellEnd"/>
      <w:r w:rsidR="003C2966" w:rsidRPr="00E90136">
        <w:rPr>
          <w:rFonts w:cstheme="minorHAnsi"/>
          <w:szCs w:val="24"/>
          <w:lang w:val="tr-TR"/>
        </w:rPr>
        <w:t xml:space="preserve"> </w:t>
      </w:r>
      <w:proofErr w:type="spellStart"/>
      <w:r w:rsidR="003C2966" w:rsidRPr="00E90136">
        <w:rPr>
          <w:rFonts w:cstheme="minorHAnsi"/>
          <w:szCs w:val="24"/>
          <w:lang w:val="tr-TR"/>
        </w:rPr>
        <w:t>çalıştay</w:t>
      </w:r>
      <w:proofErr w:type="spellEnd"/>
      <w:r w:rsidR="003C2966" w:rsidRPr="00E90136">
        <w:rPr>
          <w:rFonts w:cstheme="minorHAnsi"/>
          <w:szCs w:val="24"/>
          <w:lang w:val="tr-TR"/>
        </w:rPr>
        <w:t xml:space="preserve"> bitiminde</w:t>
      </w:r>
      <w:r w:rsidR="00117B69" w:rsidRPr="00E90136">
        <w:rPr>
          <w:rFonts w:cstheme="minorHAnsi"/>
          <w:szCs w:val="24"/>
          <w:lang w:val="tr-TR"/>
        </w:rPr>
        <w:t xml:space="preserve"> </w:t>
      </w:r>
      <w:proofErr w:type="spellStart"/>
      <w:r w:rsidR="00117B69" w:rsidRPr="00E90136">
        <w:rPr>
          <w:rFonts w:cstheme="minorHAnsi"/>
          <w:szCs w:val="24"/>
          <w:lang w:val="tr-TR"/>
        </w:rPr>
        <w:t>özdeğerlendirme</w:t>
      </w:r>
      <w:proofErr w:type="spellEnd"/>
      <w:r w:rsidR="00117B69" w:rsidRPr="00E90136">
        <w:rPr>
          <w:rFonts w:cstheme="minorHAnsi"/>
          <w:szCs w:val="24"/>
          <w:lang w:val="tr-TR"/>
        </w:rPr>
        <w:t xml:space="preserve"> raporunu hazırlama süreci</w:t>
      </w:r>
      <w:r w:rsidR="003C2966" w:rsidRPr="00E90136">
        <w:rPr>
          <w:rFonts w:cstheme="minorHAnsi"/>
          <w:szCs w:val="24"/>
          <w:lang w:val="tr-TR"/>
        </w:rPr>
        <w:t xml:space="preserve"> </w:t>
      </w:r>
      <w:r w:rsidR="00DF5AC9" w:rsidRPr="00E90136">
        <w:rPr>
          <w:rFonts w:cstheme="minorHAnsi"/>
          <w:szCs w:val="24"/>
          <w:lang w:val="tr-TR"/>
        </w:rPr>
        <w:t>için tercih ettiği süreyi yazılı</w:t>
      </w:r>
      <w:r w:rsidR="003C2966" w:rsidRPr="00E90136">
        <w:rPr>
          <w:rFonts w:cstheme="minorHAnsi"/>
          <w:szCs w:val="24"/>
          <w:lang w:val="tr-TR"/>
        </w:rPr>
        <w:t xml:space="preserve"> olarak iletir. Bu süreler</w:t>
      </w:r>
      <w:r w:rsidR="00FD2AFF" w:rsidRPr="00E90136">
        <w:rPr>
          <w:rFonts w:cstheme="minorHAnsi"/>
          <w:szCs w:val="24"/>
          <w:lang w:val="tr-TR"/>
        </w:rPr>
        <w:t xml:space="preserve"> </w:t>
      </w:r>
      <w:r w:rsidR="00945A86" w:rsidRPr="00E90136">
        <w:rPr>
          <w:rFonts w:cstheme="minorHAnsi"/>
          <w:szCs w:val="24"/>
          <w:lang w:val="tr-TR"/>
        </w:rPr>
        <w:t xml:space="preserve">12 veya 18 </w:t>
      </w:r>
      <w:r w:rsidR="003C2966" w:rsidRPr="00E90136">
        <w:rPr>
          <w:rFonts w:cstheme="minorHAnsi"/>
          <w:szCs w:val="24"/>
          <w:lang w:val="tr-TR"/>
        </w:rPr>
        <w:t>ay olabilir.</w:t>
      </w:r>
    </w:p>
    <w:p w14:paraId="1B804A80" w14:textId="77777777" w:rsidR="00463A8D" w:rsidRPr="00E90136" w:rsidRDefault="00D23CA7" w:rsidP="00A14750">
      <w:pPr>
        <w:pStyle w:val="ListeParagraf"/>
        <w:numPr>
          <w:ilvl w:val="0"/>
          <w:numId w:val="5"/>
        </w:numPr>
        <w:ind w:left="851" w:hanging="284"/>
        <w:jc w:val="both"/>
        <w:rPr>
          <w:rFonts w:cstheme="minorHAnsi"/>
          <w:szCs w:val="24"/>
          <w:lang w:val="tr-TR"/>
        </w:rPr>
      </w:pPr>
      <w:r w:rsidRPr="00E90136">
        <w:rPr>
          <w:rFonts w:cstheme="minorHAnsi"/>
          <w:szCs w:val="24"/>
          <w:lang w:val="tr-TR"/>
        </w:rPr>
        <w:t>Kurum, akreditasyon talepleri kesinleşen programlarının her biri için</w:t>
      </w:r>
      <w:r w:rsidR="003C2966" w:rsidRPr="00E90136">
        <w:rPr>
          <w:rFonts w:cstheme="minorHAnsi"/>
          <w:szCs w:val="24"/>
          <w:lang w:val="tr-TR"/>
        </w:rPr>
        <w:t xml:space="preserve"> süre bildirimini yaptıktan sonra</w:t>
      </w:r>
      <w:r w:rsidR="00E0519B" w:rsidRPr="00E90136">
        <w:rPr>
          <w:rFonts w:cstheme="minorHAnsi"/>
          <w:szCs w:val="24"/>
          <w:lang w:val="tr-TR"/>
        </w:rPr>
        <w:t xml:space="preserve"> </w:t>
      </w:r>
      <w:r w:rsidR="005F71EA" w:rsidRPr="00E90136">
        <w:rPr>
          <w:rFonts w:cstheme="minorHAnsi"/>
          <w:szCs w:val="24"/>
          <w:lang w:val="tr-TR"/>
        </w:rPr>
        <w:t>DEDAK</w:t>
      </w:r>
      <w:r w:rsidRPr="00E90136">
        <w:rPr>
          <w:rFonts w:cstheme="minorHAnsi"/>
          <w:szCs w:val="24"/>
          <w:lang w:val="tr-TR"/>
        </w:rPr>
        <w:t xml:space="preserve"> tarafından be</w:t>
      </w:r>
      <w:r w:rsidR="003C2966" w:rsidRPr="00E90136">
        <w:rPr>
          <w:rFonts w:cstheme="minorHAnsi"/>
          <w:szCs w:val="24"/>
          <w:lang w:val="tr-TR"/>
        </w:rPr>
        <w:t>lirlenmiş format ve içerikte</w:t>
      </w:r>
      <w:r w:rsidRPr="00E90136">
        <w:rPr>
          <w:rFonts w:cstheme="minorHAnsi"/>
          <w:szCs w:val="24"/>
          <w:lang w:val="tr-TR"/>
        </w:rPr>
        <w:t xml:space="preserve"> </w:t>
      </w:r>
      <w:proofErr w:type="spellStart"/>
      <w:r w:rsidRPr="00E90136">
        <w:rPr>
          <w:rFonts w:cstheme="minorHAnsi"/>
          <w:szCs w:val="24"/>
          <w:lang w:val="tr-TR"/>
        </w:rPr>
        <w:t>özdeğerlendirme</w:t>
      </w:r>
      <w:proofErr w:type="spellEnd"/>
      <w:r w:rsidRPr="00E90136">
        <w:rPr>
          <w:rFonts w:cstheme="minorHAnsi"/>
          <w:szCs w:val="24"/>
          <w:lang w:val="tr-TR"/>
        </w:rPr>
        <w:t xml:space="preserve"> raporu</w:t>
      </w:r>
      <w:r w:rsidR="003C2966" w:rsidRPr="00E90136">
        <w:rPr>
          <w:rFonts w:cstheme="minorHAnsi"/>
          <w:szCs w:val="24"/>
          <w:lang w:val="tr-TR"/>
        </w:rPr>
        <w:t>nu</w:t>
      </w:r>
      <w:r w:rsidR="003A6B63" w:rsidRPr="00E90136">
        <w:rPr>
          <w:rFonts w:cstheme="minorHAnsi"/>
          <w:szCs w:val="24"/>
          <w:lang w:val="tr-TR"/>
        </w:rPr>
        <w:t xml:space="preserve"> hazırlamaya başlar</w:t>
      </w:r>
      <w:r w:rsidR="00DA2D48" w:rsidRPr="00E90136">
        <w:rPr>
          <w:rFonts w:cstheme="minorHAnsi"/>
          <w:szCs w:val="24"/>
          <w:lang w:val="tr-TR"/>
        </w:rPr>
        <w:t>.</w:t>
      </w:r>
      <w:r w:rsidR="00117B69" w:rsidRPr="00E90136">
        <w:rPr>
          <w:rFonts w:cstheme="minorHAnsi"/>
          <w:szCs w:val="24"/>
          <w:lang w:val="tr-TR"/>
        </w:rPr>
        <w:t xml:space="preserve"> Süre bildirimi aynı zamanda </w:t>
      </w:r>
      <w:proofErr w:type="spellStart"/>
      <w:r w:rsidR="00117B69" w:rsidRPr="00E90136">
        <w:rPr>
          <w:rFonts w:cstheme="minorHAnsi"/>
          <w:szCs w:val="24"/>
          <w:lang w:val="tr-TR"/>
        </w:rPr>
        <w:t>özdeğerle</w:t>
      </w:r>
      <w:r w:rsidR="00BA3F34" w:rsidRPr="00E90136">
        <w:rPr>
          <w:rFonts w:cstheme="minorHAnsi"/>
          <w:szCs w:val="24"/>
          <w:lang w:val="tr-TR"/>
        </w:rPr>
        <w:t>nd</w:t>
      </w:r>
      <w:r w:rsidR="00117B69" w:rsidRPr="00E90136">
        <w:rPr>
          <w:rFonts w:cstheme="minorHAnsi"/>
          <w:szCs w:val="24"/>
          <w:lang w:val="tr-TR"/>
        </w:rPr>
        <w:t>irme</w:t>
      </w:r>
      <w:proofErr w:type="spellEnd"/>
      <w:r w:rsidR="00117B69" w:rsidRPr="00E90136">
        <w:rPr>
          <w:rFonts w:cstheme="minorHAnsi"/>
          <w:szCs w:val="24"/>
          <w:lang w:val="tr-TR"/>
        </w:rPr>
        <w:t xml:space="preserve"> raporunun hazırlanmasında başlangıç tarihidir. </w:t>
      </w:r>
      <w:r w:rsidR="00DA2D48" w:rsidRPr="00E90136">
        <w:rPr>
          <w:rFonts w:cstheme="minorHAnsi"/>
          <w:szCs w:val="24"/>
          <w:lang w:val="tr-TR"/>
        </w:rPr>
        <w:t>T</w:t>
      </w:r>
      <w:r w:rsidR="003C2966" w:rsidRPr="00E90136">
        <w:rPr>
          <w:rFonts w:cstheme="minorHAnsi"/>
          <w:szCs w:val="24"/>
          <w:lang w:val="tr-TR"/>
        </w:rPr>
        <w:t>aahhüt e</w:t>
      </w:r>
      <w:r w:rsidR="00DA2D48" w:rsidRPr="00E90136">
        <w:rPr>
          <w:rFonts w:cstheme="minorHAnsi"/>
          <w:szCs w:val="24"/>
          <w:lang w:val="tr-TR"/>
        </w:rPr>
        <w:t xml:space="preserve">dilen süre bitiminde </w:t>
      </w:r>
      <w:proofErr w:type="spellStart"/>
      <w:r w:rsidR="00DA2D48" w:rsidRPr="00E90136">
        <w:rPr>
          <w:rFonts w:cstheme="minorHAnsi"/>
          <w:szCs w:val="24"/>
          <w:lang w:val="tr-TR"/>
        </w:rPr>
        <w:t>özdeğerlendirme</w:t>
      </w:r>
      <w:proofErr w:type="spellEnd"/>
      <w:r w:rsidR="00DA2D48" w:rsidRPr="00E90136">
        <w:rPr>
          <w:rFonts w:cstheme="minorHAnsi"/>
          <w:szCs w:val="24"/>
          <w:lang w:val="tr-TR"/>
        </w:rPr>
        <w:t xml:space="preserve"> raporu ekleri ile birlikte </w:t>
      </w:r>
      <w:proofErr w:type="spellStart"/>
      <w:r w:rsidR="00DA2D48" w:rsidRPr="00E90136">
        <w:rPr>
          <w:rFonts w:cstheme="minorHAnsi"/>
          <w:szCs w:val="24"/>
          <w:lang w:val="tr-TR"/>
        </w:rPr>
        <w:t>DEDAK’</w:t>
      </w:r>
      <w:r w:rsidR="00DF5AC9" w:rsidRPr="00E90136">
        <w:rPr>
          <w:rFonts w:cstheme="minorHAnsi"/>
          <w:szCs w:val="24"/>
          <w:lang w:val="tr-TR"/>
        </w:rPr>
        <w:t>a</w:t>
      </w:r>
      <w:proofErr w:type="spellEnd"/>
      <w:r w:rsidR="00DF5AC9" w:rsidRPr="00E90136">
        <w:rPr>
          <w:rFonts w:cstheme="minorHAnsi"/>
          <w:szCs w:val="24"/>
          <w:lang w:val="tr-TR"/>
        </w:rPr>
        <w:t xml:space="preserve"> g</w:t>
      </w:r>
      <w:r w:rsidRPr="00E90136">
        <w:rPr>
          <w:rFonts w:cstheme="minorHAnsi"/>
          <w:szCs w:val="24"/>
          <w:lang w:val="tr-TR"/>
        </w:rPr>
        <w:t>önderi</w:t>
      </w:r>
      <w:r w:rsidR="00DF5AC9" w:rsidRPr="00E90136">
        <w:rPr>
          <w:rFonts w:cstheme="minorHAnsi"/>
          <w:szCs w:val="24"/>
          <w:lang w:val="tr-TR"/>
        </w:rPr>
        <w:t>li</w:t>
      </w:r>
      <w:r w:rsidRPr="00E90136">
        <w:rPr>
          <w:rFonts w:cstheme="minorHAnsi"/>
          <w:szCs w:val="24"/>
          <w:lang w:val="tr-TR"/>
        </w:rPr>
        <w:t xml:space="preserve">r. </w:t>
      </w:r>
    </w:p>
    <w:p w14:paraId="23B6C481" w14:textId="77777777" w:rsidR="005A5159" w:rsidRPr="00E90136" w:rsidRDefault="00D72E8F" w:rsidP="00A14750">
      <w:pPr>
        <w:pStyle w:val="ListeParagraf"/>
        <w:numPr>
          <w:ilvl w:val="0"/>
          <w:numId w:val="5"/>
        </w:numPr>
        <w:ind w:left="851" w:hanging="284"/>
        <w:jc w:val="both"/>
        <w:rPr>
          <w:rFonts w:cstheme="minorHAnsi"/>
          <w:szCs w:val="24"/>
          <w:lang w:val="tr-TR"/>
        </w:rPr>
      </w:pPr>
      <w:r w:rsidRPr="00E90136">
        <w:rPr>
          <w:rFonts w:cstheme="minorHAnsi"/>
          <w:szCs w:val="24"/>
          <w:lang w:val="tr-TR"/>
        </w:rPr>
        <w:t>Kurum,</w:t>
      </w:r>
      <w:r w:rsidR="003A6B63" w:rsidRPr="00E90136">
        <w:rPr>
          <w:rFonts w:cstheme="minorHAnsi"/>
          <w:szCs w:val="24"/>
          <w:lang w:val="tr-TR"/>
        </w:rPr>
        <w:t xml:space="preserve"> </w:t>
      </w:r>
      <w:proofErr w:type="spellStart"/>
      <w:r w:rsidRPr="00E90136">
        <w:rPr>
          <w:rFonts w:cstheme="minorHAnsi"/>
          <w:szCs w:val="24"/>
          <w:lang w:val="tr-TR"/>
        </w:rPr>
        <w:t>ö</w:t>
      </w:r>
      <w:r w:rsidR="00945A86" w:rsidRPr="00E90136">
        <w:rPr>
          <w:rFonts w:cstheme="minorHAnsi"/>
          <w:szCs w:val="24"/>
          <w:lang w:val="tr-TR"/>
        </w:rPr>
        <w:t>zdeğerlendirme</w:t>
      </w:r>
      <w:proofErr w:type="spellEnd"/>
      <w:r w:rsidR="00945A86" w:rsidRPr="00E90136">
        <w:rPr>
          <w:rFonts w:cstheme="minorHAnsi"/>
          <w:szCs w:val="24"/>
          <w:lang w:val="tr-TR"/>
        </w:rPr>
        <w:t xml:space="preserve"> raporunu </w:t>
      </w:r>
      <w:r w:rsidR="003A6B63" w:rsidRPr="00E90136">
        <w:rPr>
          <w:rFonts w:cstheme="minorHAnsi"/>
          <w:szCs w:val="24"/>
          <w:lang w:val="tr-TR"/>
        </w:rPr>
        <w:t>te</w:t>
      </w:r>
      <w:r w:rsidR="0056091F" w:rsidRPr="00E90136">
        <w:rPr>
          <w:rFonts w:cstheme="minorHAnsi"/>
          <w:szCs w:val="24"/>
          <w:lang w:val="tr-TR"/>
        </w:rPr>
        <w:t xml:space="preserve">slim tarihinden 3 ay önce </w:t>
      </w:r>
      <w:proofErr w:type="spellStart"/>
      <w:r w:rsidR="0056091F" w:rsidRPr="00E90136">
        <w:rPr>
          <w:rFonts w:cstheme="minorHAnsi"/>
          <w:szCs w:val="24"/>
          <w:lang w:val="tr-TR"/>
        </w:rPr>
        <w:t>DEDAK’</w:t>
      </w:r>
      <w:r w:rsidR="00117B69" w:rsidRPr="00E90136">
        <w:rPr>
          <w:rFonts w:cstheme="minorHAnsi"/>
          <w:szCs w:val="24"/>
          <w:lang w:val="tr-TR"/>
        </w:rPr>
        <w:t>tan</w:t>
      </w:r>
      <w:proofErr w:type="spellEnd"/>
      <w:r w:rsidR="00117B69" w:rsidRPr="00E90136">
        <w:rPr>
          <w:rFonts w:cstheme="minorHAnsi"/>
          <w:szCs w:val="24"/>
          <w:lang w:val="tr-TR"/>
        </w:rPr>
        <w:t xml:space="preserve"> yazılı olarak </w:t>
      </w:r>
      <w:r w:rsidR="003A6B63" w:rsidRPr="00E90136">
        <w:rPr>
          <w:rFonts w:cstheme="minorHAnsi"/>
          <w:szCs w:val="24"/>
          <w:lang w:val="tr-TR"/>
        </w:rPr>
        <w:t>6</w:t>
      </w:r>
      <w:r w:rsidR="00FD2AFF" w:rsidRPr="00E90136">
        <w:rPr>
          <w:rFonts w:cstheme="minorHAnsi"/>
          <w:szCs w:val="24"/>
          <w:lang w:val="tr-TR"/>
        </w:rPr>
        <w:t xml:space="preserve"> veya 12</w:t>
      </w:r>
      <w:r w:rsidR="003A6B63" w:rsidRPr="00E90136">
        <w:rPr>
          <w:rFonts w:cstheme="minorHAnsi"/>
          <w:szCs w:val="24"/>
          <w:lang w:val="tr-TR"/>
        </w:rPr>
        <w:t xml:space="preserve"> aylık ek süre </w:t>
      </w:r>
      <w:r w:rsidR="00117B69" w:rsidRPr="00E90136">
        <w:rPr>
          <w:rFonts w:cstheme="minorHAnsi"/>
          <w:szCs w:val="24"/>
          <w:lang w:val="tr-TR"/>
        </w:rPr>
        <w:t>talebinde bulunabilirler.</w:t>
      </w:r>
      <w:r w:rsidRPr="00E90136">
        <w:rPr>
          <w:rFonts w:cstheme="minorHAnsi"/>
          <w:szCs w:val="24"/>
          <w:lang w:val="tr-TR"/>
        </w:rPr>
        <w:t xml:space="preserve"> Ek süre talebinde yalnızca 1 kez bulunulur.  </w:t>
      </w:r>
      <w:proofErr w:type="spellStart"/>
      <w:proofErr w:type="gramStart"/>
      <w:r w:rsidRPr="00E90136">
        <w:rPr>
          <w:rFonts w:cstheme="minorHAnsi"/>
          <w:szCs w:val="24"/>
          <w:lang w:val="tr-TR"/>
        </w:rPr>
        <w:t>ö</w:t>
      </w:r>
      <w:r w:rsidR="003A6B63" w:rsidRPr="00E90136">
        <w:rPr>
          <w:rFonts w:cstheme="minorHAnsi"/>
          <w:szCs w:val="24"/>
          <w:lang w:val="tr-TR"/>
        </w:rPr>
        <w:t>zdeğerle</w:t>
      </w:r>
      <w:r w:rsidRPr="00E90136">
        <w:rPr>
          <w:rFonts w:cstheme="minorHAnsi"/>
          <w:szCs w:val="24"/>
          <w:lang w:val="tr-TR"/>
        </w:rPr>
        <w:t>n</w:t>
      </w:r>
      <w:r w:rsidR="003A6B63" w:rsidRPr="00E90136">
        <w:rPr>
          <w:rFonts w:cstheme="minorHAnsi"/>
          <w:szCs w:val="24"/>
          <w:lang w:val="tr-TR"/>
        </w:rPr>
        <w:t>dirme</w:t>
      </w:r>
      <w:proofErr w:type="spellEnd"/>
      <w:proofErr w:type="gramEnd"/>
      <w:r w:rsidR="003A6B63" w:rsidRPr="00E90136">
        <w:rPr>
          <w:rFonts w:cstheme="minorHAnsi"/>
          <w:szCs w:val="24"/>
          <w:lang w:val="tr-TR"/>
        </w:rPr>
        <w:t xml:space="preserve"> raporunu teslim süresi uzatmalar dâhil toplamda 24 aydan fazla olamaz. </w:t>
      </w:r>
      <w:r w:rsidR="005A5159" w:rsidRPr="00E90136">
        <w:rPr>
          <w:rFonts w:cstheme="minorHAnsi"/>
          <w:szCs w:val="24"/>
          <w:lang w:val="tr-TR"/>
        </w:rPr>
        <w:t xml:space="preserve">Bu süre zarfında </w:t>
      </w:r>
      <w:proofErr w:type="spellStart"/>
      <w:r w:rsidR="005A5159" w:rsidRPr="00E90136">
        <w:rPr>
          <w:rFonts w:cstheme="minorHAnsi"/>
          <w:szCs w:val="24"/>
          <w:lang w:val="tr-TR"/>
        </w:rPr>
        <w:t>özdeğerlendirme</w:t>
      </w:r>
      <w:proofErr w:type="spellEnd"/>
      <w:r w:rsidR="005A5159" w:rsidRPr="00E90136">
        <w:rPr>
          <w:rFonts w:cstheme="minorHAnsi"/>
          <w:szCs w:val="24"/>
          <w:lang w:val="tr-TR"/>
        </w:rPr>
        <w:t xml:space="preserve"> raporu</w:t>
      </w:r>
      <w:r w:rsidR="00973B24" w:rsidRPr="00E90136">
        <w:rPr>
          <w:rFonts w:cstheme="minorHAnsi"/>
          <w:szCs w:val="24"/>
          <w:lang w:val="tr-TR"/>
        </w:rPr>
        <w:t>nu</w:t>
      </w:r>
      <w:r w:rsidR="005A5159" w:rsidRPr="00E90136">
        <w:rPr>
          <w:rFonts w:cstheme="minorHAnsi"/>
          <w:szCs w:val="24"/>
          <w:lang w:val="tr-TR"/>
        </w:rPr>
        <w:t xml:space="preserve"> göndermeyen kurumların başvuruları geri çekilmiş </w:t>
      </w:r>
      <w:r w:rsidR="00D52FD7" w:rsidRPr="00E90136">
        <w:rPr>
          <w:rFonts w:cstheme="minorHAnsi"/>
          <w:szCs w:val="24"/>
          <w:lang w:val="tr-TR"/>
        </w:rPr>
        <w:t>sayılır</w:t>
      </w:r>
      <w:r w:rsidRPr="00E90136">
        <w:rPr>
          <w:rFonts w:cstheme="minorHAnsi"/>
          <w:szCs w:val="24"/>
          <w:lang w:val="tr-TR"/>
        </w:rPr>
        <w:t>.</w:t>
      </w:r>
    </w:p>
    <w:p w14:paraId="359D4A17" w14:textId="77777777" w:rsidR="00FE4D94" w:rsidRPr="00E90136" w:rsidRDefault="006D3F54" w:rsidP="00A14750">
      <w:pPr>
        <w:pStyle w:val="ListeParagraf"/>
        <w:numPr>
          <w:ilvl w:val="0"/>
          <w:numId w:val="5"/>
        </w:numPr>
        <w:ind w:left="851" w:hanging="284"/>
        <w:jc w:val="both"/>
        <w:rPr>
          <w:rFonts w:cstheme="minorHAnsi"/>
          <w:szCs w:val="24"/>
          <w:lang w:val="tr-TR"/>
        </w:rPr>
      </w:pPr>
      <w:r w:rsidRPr="00E90136">
        <w:rPr>
          <w:rFonts w:cstheme="minorHAnsi"/>
          <w:szCs w:val="24"/>
          <w:lang w:val="tr-TR"/>
        </w:rPr>
        <w:t>D</w:t>
      </w:r>
      <w:r w:rsidR="00D23CA7" w:rsidRPr="00E90136">
        <w:rPr>
          <w:rFonts w:cstheme="minorHAnsi"/>
          <w:szCs w:val="24"/>
          <w:lang w:val="tr-TR"/>
        </w:rPr>
        <w:t>AK</w:t>
      </w:r>
      <w:r w:rsidR="0045669A" w:rsidRPr="00E90136">
        <w:rPr>
          <w:rFonts w:cstheme="minorHAnsi"/>
          <w:szCs w:val="24"/>
          <w:lang w:val="tr-TR"/>
        </w:rPr>
        <w:t>,</w:t>
      </w:r>
      <w:r w:rsidR="00D23CA7" w:rsidRPr="00E90136">
        <w:rPr>
          <w:rFonts w:cstheme="minorHAnsi"/>
          <w:szCs w:val="24"/>
          <w:lang w:val="tr-TR"/>
        </w:rPr>
        <w:t xml:space="preserve"> kurumlar tarafından </w:t>
      </w:r>
      <w:proofErr w:type="spellStart"/>
      <w:r w:rsidR="005F71EA" w:rsidRPr="00E90136">
        <w:rPr>
          <w:rFonts w:cstheme="minorHAnsi"/>
          <w:szCs w:val="24"/>
          <w:lang w:val="tr-TR"/>
        </w:rPr>
        <w:t>DEDAK</w:t>
      </w:r>
      <w:r w:rsidR="00D23CA7" w:rsidRPr="00E90136">
        <w:rPr>
          <w:rFonts w:cstheme="minorHAnsi"/>
          <w:szCs w:val="24"/>
          <w:lang w:val="tr-TR"/>
        </w:rPr>
        <w:t>’</w:t>
      </w:r>
      <w:r w:rsidRPr="00E90136">
        <w:rPr>
          <w:rFonts w:cstheme="minorHAnsi"/>
          <w:szCs w:val="24"/>
          <w:lang w:val="tr-TR"/>
        </w:rPr>
        <w:t>a</w:t>
      </w:r>
      <w:proofErr w:type="spellEnd"/>
      <w:r w:rsidR="00D23CA7" w:rsidRPr="00E90136">
        <w:rPr>
          <w:rFonts w:cstheme="minorHAnsi"/>
          <w:szCs w:val="24"/>
          <w:lang w:val="tr-TR"/>
        </w:rPr>
        <w:t xml:space="preserve"> gönderilen </w:t>
      </w:r>
      <w:proofErr w:type="spellStart"/>
      <w:r w:rsidR="00D23CA7" w:rsidRPr="00E90136">
        <w:rPr>
          <w:rFonts w:cstheme="minorHAnsi"/>
          <w:szCs w:val="24"/>
          <w:lang w:val="tr-TR"/>
        </w:rPr>
        <w:t>özdeğerlendirme</w:t>
      </w:r>
      <w:proofErr w:type="spellEnd"/>
      <w:r w:rsidR="00D23CA7" w:rsidRPr="00E90136">
        <w:rPr>
          <w:rFonts w:cstheme="minorHAnsi"/>
          <w:szCs w:val="24"/>
          <w:lang w:val="tr-TR"/>
        </w:rPr>
        <w:t xml:space="preserve"> raporlarının</w:t>
      </w:r>
      <w:r w:rsidR="00D905E8" w:rsidRPr="00E90136">
        <w:rPr>
          <w:rFonts w:cstheme="minorHAnsi"/>
          <w:szCs w:val="24"/>
          <w:lang w:val="tr-TR"/>
        </w:rPr>
        <w:t xml:space="preserve"> </w:t>
      </w:r>
      <w:r w:rsidR="00CF3CFE" w:rsidRPr="00E90136">
        <w:rPr>
          <w:rFonts w:cstheme="minorHAnsi"/>
          <w:szCs w:val="24"/>
          <w:lang w:val="tr-TR"/>
        </w:rPr>
        <w:t>format</w:t>
      </w:r>
      <w:r w:rsidR="007E6465" w:rsidRPr="00E90136">
        <w:rPr>
          <w:rFonts w:cstheme="minorHAnsi"/>
          <w:szCs w:val="24"/>
          <w:lang w:val="tr-TR"/>
        </w:rPr>
        <w:t xml:space="preserve"> ve içerik</w:t>
      </w:r>
      <w:r w:rsidR="009B5036" w:rsidRPr="00E90136">
        <w:rPr>
          <w:rFonts w:cstheme="minorHAnsi"/>
          <w:szCs w:val="24"/>
          <w:lang w:val="tr-TR"/>
        </w:rPr>
        <w:t xml:space="preserve"> </w:t>
      </w:r>
      <w:r w:rsidR="00D23CA7" w:rsidRPr="00E90136">
        <w:rPr>
          <w:rFonts w:cstheme="minorHAnsi"/>
          <w:szCs w:val="24"/>
          <w:lang w:val="tr-TR"/>
        </w:rPr>
        <w:t>bakı</w:t>
      </w:r>
      <w:r w:rsidR="009B5036" w:rsidRPr="00E90136">
        <w:rPr>
          <w:rFonts w:cstheme="minorHAnsi"/>
          <w:szCs w:val="24"/>
          <w:lang w:val="tr-TR"/>
        </w:rPr>
        <w:t>m</w:t>
      </w:r>
      <w:r w:rsidR="008322F1" w:rsidRPr="00E90136">
        <w:rPr>
          <w:rFonts w:cstheme="minorHAnsi"/>
          <w:szCs w:val="24"/>
          <w:lang w:val="tr-TR"/>
        </w:rPr>
        <w:t>lar</w:t>
      </w:r>
      <w:r w:rsidR="00D23CA7" w:rsidRPr="00E90136">
        <w:rPr>
          <w:rFonts w:cstheme="minorHAnsi"/>
          <w:szCs w:val="24"/>
          <w:lang w:val="tr-TR"/>
        </w:rPr>
        <w:t>ından</w:t>
      </w:r>
      <w:r w:rsidR="00CF3CFE" w:rsidRPr="00E90136">
        <w:rPr>
          <w:rFonts w:cstheme="minorHAnsi"/>
          <w:szCs w:val="24"/>
          <w:lang w:val="tr-TR"/>
        </w:rPr>
        <w:t xml:space="preserve"> uygunluğunun</w:t>
      </w:r>
      <w:r w:rsidR="00D23CA7" w:rsidRPr="00E90136">
        <w:rPr>
          <w:rFonts w:cstheme="minorHAnsi"/>
          <w:szCs w:val="24"/>
          <w:lang w:val="tr-TR"/>
        </w:rPr>
        <w:t xml:space="preserve"> ön incelemesini </w:t>
      </w:r>
      <w:r w:rsidR="0045669A" w:rsidRPr="00E90136">
        <w:rPr>
          <w:rFonts w:cstheme="minorHAnsi"/>
          <w:szCs w:val="24"/>
          <w:lang w:val="tr-TR"/>
        </w:rPr>
        <w:t>yapar. Ön inceleme neticesinde</w:t>
      </w:r>
      <w:r w:rsidR="00E0519B" w:rsidRPr="00E90136">
        <w:rPr>
          <w:rFonts w:cstheme="minorHAnsi"/>
          <w:szCs w:val="24"/>
          <w:lang w:val="tr-TR"/>
        </w:rPr>
        <w:t xml:space="preserve"> </w:t>
      </w:r>
      <w:proofErr w:type="spellStart"/>
      <w:r w:rsidR="0045669A" w:rsidRPr="00E90136">
        <w:rPr>
          <w:rFonts w:cstheme="minorHAnsi"/>
          <w:szCs w:val="24"/>
          <w:lang w:val="tr-TR"/>
        </w:rPr>
        <w:t>özdeğerlendirme</w:t>
      </w:r>
      <w:proofErr w:type="spellEnd"/>
      <w:r w:rsidR="0045669A" w:rsidRPr="00E90136">
        <w:rPr>
          <w:rFonts w:cstheme="minorHAnsi"/>
          <w:szCs w:val="24"/>
          <w:lang w:val="tr-TR"/>
        </w:rPr>
        <w:t xml:space="preserve"> raporlarında </w:t>
      </w:r>
      <w:r w:rsidR="007E6465" w:rsidRPr="00E90136">
        <w:rPr>
          <w:rFonts w:cstheme="minorHAnsi"/>
          <w:szCs w:val="24"/>
          <w:lang w:val="tr-TR"/>
        </w:rPr>
        <w:t>format</w:t>
      </w:r>
      <w:r w:rsidR="00D23CA7" w:rsidRPr="00E90136">
        <w:rPr>
          <w:rFonts w:cstheme="minorHAnsi"/>
          <w:szCs w:val="24"/>
          <w:lang w:val="tr-TR"/>
        </w:rPr>
        <w:t xml:space="preserve"> </w:t>
      </w:r>
      <w:r w:rsidR="000F6E63" w:rsidRPr="00E90136">
        <w:rPr>
          <w:rFonts w:cstheme="minorHAnsi"/>
          <w:szCs w:val="24"/>
          <w:lang w:val="tr-TR"/>
        </w:rPr>
        <w:t>ve/</w:t>
      </w:r>
      <w:r w:rsidR="00D23CA7" w:rsidRPr="00E90136">
        <w:rPr>
          <w:rFonts w:cstheme="minorHAnsi"/>
          <w:szCs w:val="24"/>
          <w:lang w:val="tr-TR"/>
        </w:rPr>
        <w:t>veya</w:t>
      </w:r>
      <w:r w:rsidR="0045669A" w:rsidRPr="00E90136">
        <w:rPr>
          <w:rFonts w:cstheme="minorHAnsi"/>
          <w:szCs w:val="24"/>
          <w:lang w:val="tr-TR"/>
        </w:rPr>
        <w:t xml:space="preserve"> </w:t>
      </w:r>
      <w:r w:rsidR="007E6465" w:rsidRPr="00E90136">
        <w:rPr>
          <w:rFonts w:cstheme="minorHAnsi"/>
          <w:szCs w:val="24"/>
          <w:lang w:val="tr-TR"/>
        </w:rPr>
        <w:t>içerik</w:t>
      </w:r>
      <w:r w:rsidR="009B5036" w:rsidRPr="00E90136">
        <w:rPr>
          <w:rFonts w:cstheme="minorHAnsi"/>
          <w:szCs w:val="24"/>
          <w:lang w:val="tr-TR"/>
        </w:rPr>
        <w:t xml:space="preserve"> yetersizliği saptanması durumunda</w:t>
      </w:r>
      <w:r w:rsidR="005A5159" w:rsidRPr="00E90136">
        <w:rPr>
          <w:rFonts w:cstheme="minorHAnsi"/>
          <w:szCs w:val="24"/>
          <w:lang w:val="tr-TR"/>
        </w:rPr>
        <w:t xml:space="preserve"> son teslim tarihini takip eden 45 g</w:t>
      </w:r>
      <w:r w:rsidR="009B5036" w:rsidRPr="00E90136">
        <w:rPr>
          <w:rFonts w:cstheme="minorHAnsi"/>
          <w:szCs w:val="24"/>
          <w:lang w:val="tr-TR"/>
        </w:rPr>
        <w:t>ün içerisinde kurumlara ilgili bildirim yapılır. Kurumların</w:t>
      </w:r>
      <w:r w:rsidR="005A5159" w:rsidRPr="00E90136">
        <w:rPr>
          <w:rFonts w:cstheme="minorHAnsi"/>
          <w:szCs w:val="24"/>
          <w:lang w:val="tr-TR"/>
        </w:rPr>
        <w:t xml:space="preserve">, bu bildirimi takip eden </w:t>
      </w:r>
      <w:r w:rsidR="00D23CA7" w:rsidRPr="00E90136">
        <w:rPr>
          <w:rFonts w:cstheme="minorHAnsi"/>
          <w:szCs w:val="24"/>
          <w:lang w:val="tr-TR"/>
        </w:rPr>
        <w:t xml:space="preserve">15 gün içinde </w:t>
      </w:r>
      <w:r w:rsidR="005A5159" w:rsidRPr="00E90136">
        <w:rPr>
          <w:rFonts w:cstheme="minorHAnsi"/>
          <w:szCs w:val="24"/>
          <w:lang w:val="tr-TR"/>
        </w:rPr>
        <w:t>gerekli düzeltmeleri yapmaları gerekmektedir</w:t>
      </w:r>
      <w:r w:rsidR="00F35602" w:rsidRPr="00E90136">
        <w:rPr>
          <w:rFonts w:cstheme="minorHAnsi"/>
          <w:szCs w:val="24"/>
          <w:lang w:val="tr-TR"/>
        </w:rPr>
        <w:t xml:space="preserve">. </w:t>
      </w:r>
      <w:r w:rsidR="005A5159" w:rsidRPr="00E90136">
        <w:rPr>
          <w:rFonts w:cstheme="minorHAnsi"/>
          <w:szCs w:val="24"/>
          <w:lang w:val="tr-TR"/>
        </w:rPr>
        <w:t>Bu süre içinde</w:t>
      </w:r>
      <w:r w:rsidR="00FE4D94" w:rsidRPr="00E90136">
        <w:rPr>
          <w:rFonts w:cstheme="minorHAnsi"/>
          <w:szCs w:val="24"/>
          <w:lang w:val="tr-TR"/>
        </w:rPr>
        <w:t>,</w:t>
      </w:r>
      <w:r w:rsidR="003F5A85" w:rsidRPr="00E90136">
        <w:rPr>
          <w:rFonts w:cstheme="minorHAnsi"/>
          <w:szCs w:val="24"/>
          <w:lang w:val="tr-TR"/>
        </w:rPr>
        <w:t xml:space="preserve"> bildirimi yapılan</w:t>
      </w:r>
      <w:r w:rsidR="009B5036" w:rsidRPr="00E90136">
        <w:rPr>
          <w:rFonts w:cstheme="minorHAnsi"/>
          <w:szCs w:val="24"/>
          <w:lang w:val="tr-TR"/>
        </w:rPr>
        <w:t xml:space="preserve"> yetersizlikleri </w:t>
      </w:r>
      <w:r w:rsidR="00FE4D94" w:rsidRPr="00E90136">
        <w:rPr>
          <w:rFonts w:cstheme="minorHAnsi"/>
          <w:szCs w:val="24"/>
          <w:lang w:val="tr-TR"/>
        </w:rPr>
        <w:t>gidermeyen programların başvuruları kurumları tarafından geri çekilmiş sayılır.</w:t>
      </w:r>
    </w:p>
    <w:p w14:paraId="6E301F8B" w14:textId="77777777" w:rsidR="00463A8D" w:rsidRPr="00E90136" w:rsidRDefault="0045669A" w:rsidP="00A14750">
      <w:pPr>
        <w:pStyle w:val="ListeParagraf"/>
        <w:numPr>
          <w:ilvl w:val="0"/>
          <w:numId w:val="5"/>
        </w:numPr>
        <w:ind w:left="851" w:hanging="284"/>
        <w:jc w:val="both"/>
        <w:rPr>
          <w:rFonts w:cstheme="minorHAnsi"/>
          <w:szCs w:val="24"/>
          <w:lang w:val="tr-TR"/>
        </w:rPr>
      </w:pPr>
      <w:proofErr w:type="spellStart"/>
      <w:r w:rsidRPr="00E90136">
        <w:rPr>
          <w:rFonts w:cstheme="minorHAnsi"/>
          <w:szCs w:val="24"/>
          <w:lang w:val="tr-TR"/>
        </w:rPr>
        <w:t>Özdeğerlendirme</w:t>
      </w:r>
      <w:proofErr w:type="spellEnd"/>
      <w:r w:rsidRPr="00E90136">
        <w:rPr>
          <w:rFonts w:cstheme="minorHAnsi"/>
          <w:szCs w:val="24"/>
          <w:lang w:val="tr-TR"/>
        </w:rPr>
        <w:t xml:space="preserve"> raporlarının DAK tarafından yapılan </w:t>
      </w:r>
      <w:r w:rsidR="00485086" w:rsidRPr="00E90136">
        <w:rPr>
          <w:rFonts w:cstheme="minorHAnsi"/>
          <w:szCs w:val="24"/>
          <w:lang w:val="tr-TR"/>
        </w:rPr>
        <w:t>ön incelemesin</w:t>
      </w:r>
      <w:r w:rsidRPr="00E90136">
        <w:rPr>
          <w:rFonts w:cstheme="minorHAnsi"/>
          <w:szCs w:val="24"/>
          <w:lang w:val="tr-TR"/>
        </w:rPr>
        <w:t>de</w:t>
      </w:r>
      <w:r w:rsidR="00E0519B" w:rsidRPr="00E90136">
        <w:rPr>
          <w:rFonts w:cstheme="minorHAnsi"/>
          <w:szCs w:val="24"/>
          <w:lang w:val="tr-TR"/>
        </w:rPr>
        <w:t>,</w:t>
      </w:r>
      <w:r w:rsidR="009B5036" w:rsidRPr="00E90136">
        <w:rPr>
          <w:rFonts w:cstheme="minorHAnsi"/>
          <w:szCs w:val="24"/>
          <w:lang w:val="tr-TR"/>
        </w:rPr>
        <w:t xml:space="preserve"> </w:t>
      </w:r>
      <w:r w:rsidR="007E6465" w:rsidRPr="00E90136">
        <w:rPr>
          <w:rFonts w:cstheme="minorHAnsi"/>
          <w:szCs w:val="24"/>
          <w:lang w:val="tr-TR"/>
        </w:rPr>
        <w:t>içerik bakımından özellikle ölçütlerin raporla</w:t>
      </w:r>
      <w:r w:rsidR="000F6E63" w:rsidRPr="00E90136">
        <w:rPr>
          <w:rFonts w:cstheme="minorHAnsi"/>
          <w:szCs w:val="24"/>
          <w:lang w:val="tr-TR"/>
        </w:rPr>
        <w:t>nmasınd</w:t>
      </w:r>
      <w:r w:rsidR="007E6465" w:rsidRPr="00E90136">
        <w:rPr>
          <w:rFonts w:cstheme="minorHAnsi"/>
          <w:szCs w:val="24"/>
          <w:lang w:val="tr-TR"/>
        </w:rPr>
        <w:t>a</w:t>
      </w:r>
      <w:r w:rsidR="00E0519B" w:rsidRPr="00E90136">
        <w:rPr>
          <w:rFonts w:cstheme="minorHAnsi"/>
          <w:szCs w:val="24"/>
          <w:lang w:val="tr-TR"/>
        </w:rPr>
        <w:t xml:space="preserve"> programın</w:t>
      </w:r>
      <w:r w:rsidR="008322F1" w:rsidRPr="00E90136">
        <w:rPr>
          <w:rFonts w:cstheme="minorHAnsi"/>
          <w:szCs w:val="24"/>
          <w:lang w:val="tr-TR"/>
        </w:rPr>
        <w:t xml:space="preserve"> akreditasyon almasına engel</w:t>
      </w:r>
      <w:r w:rsidR="00D23CA7" w:rsidRPr="00E90136">
        <w:rPr>
          <w:rFonts w:cstheme="minorHAnsi"/>
          <w:szCs w:val="24"/>
          <w:lang w:val="tr-TR"/>
        </w:rPr>
        <w:t xml:space="preserve"> </w:t>
      </w:r>
      <w:r w:rsidR="009B5036" w:rsidRPr="00E90136">
        <w:rPr>
          <w:rFonts w:cstheme="minorHAnsi"/>
          <w:szCs w:val="24"/>
          <w:lang w:val="tr-TR"/>
        </w:rPr>
        <w:t>olabilecek</w:t>
      </w:r>
      <w:r w:rsidR="000C0C10" w:rsidRPr="00E90136">
        <w:rPr>
          <w:rFonts w:cstheme="minorHAnsi"/>
          <w:szCs w:val="24"/>
          <w:lang w:val="tr-TR"/>
        </w:rPr>
        <w:t xml:space="preserve"> yetersizlikler</w:t>
      </w:r>
      <w:r w:rsidR="00D23CA7" w:rsidRPr="00E90136">
        <w:rPr>
          <w:rFonts w:cstheme="minorHAnsi"/>
          <w:szCs w:val="24"/>
          <w:lang w:val="tr-TR"/>
        </w:rPr>
        <w:t xml:space="preserve"> saptanırsa, ilgili programın akreditasyon değerlendirmesi durdurulur. Bu durum gerekçesiyle birlikte, </w:t>
      </w:r>
      <w:r w:rsidR="005F71EA" w:rsidRPr="00E90136">
        <w:rPr>
          <w:rFonts w:cstheme="minorHAnsi"/>
          <w:szCs w:val="24"/>
          <w:lang w:val="tr-TR"/>
        </w:rPr>
        <w:t>DEDAK</w:t>
      </w:r>
      <w:r w:rsidR="00D23CA7" w:rsidRPr="00E90136">
        <w:rPr>
          <w:rFonts w:cstheme="minorHAnsi"/>
          <w:szCs w:val="24"/>
          <w:lang w:val="tr-TR"/>
        </w:rPr>
        <w:t xml:space="preserve"> tarafından kuruma bildirilir. Bu yetersizliklerin kurum tarafından giderilmesinden sonra, en erken bir sonraki değerlendirme döneminde </w:t>
      </w:r>
      <w:proofErr w:type="spellStart"/>
      <w:r w:rsidR="005F71EA" w:rsidRPr="00E90136">
        <w:rPr>
          <w:rFonts w:cstheme="minorHAnsi"/>
          <w:szCs w:val="24"/>
          <w:lang w:val="tr-TR"/>
        </w:rPr>
        <w:t>DEDAK</w:t>
      </w:r>
      <w:r w:rsidR="00D23CA7" w:rsidRPr="00E90136">
        <w:rPr>
          <w:rFonts w:cstheme="minorHAnsi"/>
          <w:szCs w:val="24"/>
          <w:lang w:val="tr-TR"/>
        </w:rPr>
        <w:t>'</w:t>
      </w:r>
      <w:r w:rsidR="006D3F54" w:rsidRPr="00E90136">
        <w:rPr>
          <w:rFonts w:cstheme="minorHAnsi"/>
          <w:szCs w:val="24"/>
          <w:lang w:val="tr-TR"/>
        </w:rPr>
        <w:t>a</w:t>
      </w:r>
      <w:proofErr w:type="spellEnd"/>
      <w:r w:rsidR="00D23CA7" w:rsidRPr="00E90136">
        <w:rPr>
          <w:rFonts w:cstheme="minorHAnsi"/>
          <w:szCs w:val="24"/>
          <w:lang w:val="tr-TR"/>
        </w:rPr>
        <w:t xml:space="preserve"> tekrar başvurulabileceği bilgisi verilir. Ön incel</w:t>
      </w:r>
      <w:r w:rsidR="000C0C10" w:rsidRPr="00E90136">
        <w:rPr>
          <w:rFonts w:cstheme="minorHAnsi"/>
          <w:szCs w:val="24"/>
          <w:lang w:val="tr-TR"/>
        </w:rPr>
        <w:t>eme sonucunda ölçütlerin raporlanmasında eksiklik</w:t>
      </w:r>
      <w:r w:rsidR="00D23CA7" w:rsidRPr="00E90136">
        <w:rPr>
          <w:rFonts w:cstheme="minorHAnsi"/>
          <w:szCs w:val="24"/>
          <w:lang w:val="tr-TR"/>
        </w:rPr>
        <w:t xml:space="preserve"> bildirimi </w:t>
      </w:r>
      <w:r w:rsidR="00E0519B" w:rsidRPr="00E90136">
        <w:rPr>
          <w:rFonts w:cstheme="minorHAnsi"/>
          <w:szCs w:val="24"/>
          <w:lang w:val="tr-TR"/>
        </w:rPr>
        <w:t xml:space="preserve">yapılmaması, değerlendirme </w:t>
      </w:r>
      <w:r w:rsidRPr="00E90136">
        <w:rPr>
          <w:rFonts w:cstheme="minorHAnsi"/>
          <w:szCs w:val="24"/>
          <w:lang w:val="tr-TR"/>
        </w:rPr>
        <w:t>takımınca yapılacak ayrıntılı inceleme sonucunda ölçüt</w:t>
      </w:r>
      <w:r w:rsidR="000C0C10" w:rsidRPr="00E90136">
        <w:rPr>
          <w:rFonts w:cstheme="minorHAnsi"/>
          <w:szCs w:val="24"/>
          <w:lang w:val="tr-TR"/>
        </w:rPr>
        <w:t>leri karşılama</w:t>
      </w:r>
      <w:r w:rsidR="00D23CA7" w:rsidRPr="00E90136">
        <w:rPr>
          <w:rFonts w:cstheme="minorHAnsi"/>
          <w:szCs w:val="24"/>
          <w:lang w:val="tr-TR"/>
        </w:rPr>
        <w:t xml:space="preserve"> yetersizliği değerlendirmesi yapılmayacağı anlamına gelmez.</w:t>
      </w:r>
    </w:p>
    <w:p w14:paraId="47370F15" w14:textId="77777777" w:rsidR="00463A8D" w:rsidRPr="00E90136" w:rsidRDefault="00D23CA7" w:rsidP="00A14750">
      <w:pPr>
        <w:pStyle w:val="ListeParagraf"/>
        <w:numPr>
          <w:ilvl w:val="0"/>
          <w:numId w:val="5"/>
        </w:numPr>
        <w:ind w:left="851" w:hanging="284"/>
        <w:jc w:val="both"/>
        <w:rPr>
          <w:rFonts w:cstheme="minorHAnsi"/>
          <w:szCs w:val="24"/>
          <w:lang w:val="tr-TR"/>
        </w:rPr>
      </w:pPr>
      <w:proofErr w:type="spellStart"/>
      <w:r w:rsidRPr="00E90136">
        <w:rPr>
          <w:rFonts w:cstheme="minorHAnsi"/>
          <w:szCs w:val="24"/>
          <w:lang w:val="tr-TR"/>
        </w:rPr>
        <w:t>Özdeğerlendirme</w:t>
      </w:r>
      <w:proofErr w:type="spellEnd"/>
      <w:r w:rsidRPr="00E90136">
        <w:rPr>
          <w:rFonts w:cstheme="minorHAnsi"/>
          <w:szCs w:val="24"/>
          <w:lang w:val="tr-TR"/>
        </w:rPr>
        <w:t xml:space="preserve"> raporlarında programın akreditasyon değerlendirmesi</w:t>
      </w:r>
      <w:r w:rsidR="0084315C" w:rsidRPr="00E90136">
        <w:rPr>
          <w:rFonts w:cstheme="minorHAnsi"/>
          <w:szCs w:val="24"/>
          <w:lang w:val="tr-TR"/>
        </w:rPr>
        <w:t xml:space="preserve">ni durduracak format ve/veya </w:t>
      </w:r>
      <w:r w:rsidR="000F6E63" w:rsidRPr="00E90136">
        <w:rPr>
          <w:rFonts w:cstheme="minorHAnsi"/>
          <w:szCs w:val="24"/>
          <w:lang w:val="tr-TR"/>
        </w:rPr>
        <w:t>içerik</w:t>
      </w:r>
      <w:r w:rsidR="0084315C" w:rsidRPr="00E90136">
        <w:rPr>
          <w:rFonts w:cstheme="minorHAnsi"/>
          <w:szCs w:val="24"/>
          <w:lang w:val="tr-TR"/>
        </w:rPr>
        <w:t xml:space="preserve"> yetersizliği</w:t>
      </w:r>
      <w:r w:rsidRPr="00E90136">
        <w:rPr>
          <w:rFonts w:cstheme="minorHAnsi"/>
          <w:szCs w:val="24"/>
          <w:lang w:val="tr-TR"/>
        </w:rPr>
        <w:t xml:space="preserve"> saptanmayan </w:t>
      </w:r>
      <w:r w:rsidR="0084315C" w:rsidRPr="00E90136">
        <w:rPr>
          <w:rFonts w:cstheme="minorHAnsi"/>
          <w:szCs w:val="24"/>
          <w:lang w:val="tr-TR"/>
        </w:rPr>
        <w:t>programlar veya bunları</w:t>
      </w:r>
      <w:r w:rsidRPr="00E90136">
        <w:rPr>
          <w:rFonts w:cstheme="minorHAnsi"/>
          <w:szCs w:val="24"/>
          <w:lang w:val="tr-TR"/>
        </w:rPr>
        <w:t xml:space="preserve"> 15 gün içinde gideren programların değerlendirme süreci </w:t>
      </w:r>
      <w:r w:rsidR="006D3F54" w:rsidRPr="00E90136">
        <w:rPr>
          <w:rFonts w:cstheme="minorHAnsi"/>
          <w:szCs w:val="24"/>
          <w:lang w:val="tr-TR"/>
        </w:rPr>
        <w:t>D</w:t>
      </w:r>
      <w:r w:rsidRPr="00E90136">
        <w:rPr>
          <w:rFonts w:cstheme="minorHAnsi"/>
          <w:szCs w:val="24"/>
          <w:lang w:val="tr-TR"/>
        </w:rPr>
        <w:t>AK tarafından başlatılır.</w:t>
      </w:r>
    </w:p>
    <w:p w14:paraId="264A6E93" w14:textId="77777777" w:rsidR="00463A8D" w:rsidRPr="00E90136" w:rsidRDefault="00D23CA7" w:rsidP="00A14750">
      <w:pPr>
        <w:pStyle w:val="ListeParagraf"/>
        <w:numPr>
          <w:ilvl w:val="0"/>
          <w:numId w:val="5"/>
        </w:numPr>
        <w:ind w:left="851" w:hanging="284"/>
        <w:jc w:val="both"/>
        <w:rPr>
          <w:rFonts w:cstheme="minorHAnsi"/>
          <w:szCs w:val="24"/>
          <w:lang w:val="tr-TR"/>
        </w:rPr>
      </w:pPr>
      <w:r w:rsidRPr="00E90136">
        <w:rPr>
          <w:rFonts w:cstheme="minorHAnsi"/>
          <w:szCs w:val="24"/>
          <w:lang w:val="tr-TR"/>
        </w:rPr>
        <w:t xml:space="preserve">Başvuru sayısının yüksek olması durumunda, </w:t>
      </w:r>
      <w:r w:rsidR="005F71EA" w:rsidRPr="00E90136">
        <w:rPr>
          <w:rFonts w:cstheme="minorHAnsi"/>
          <w:szCs w:val="24"/>
          <w:lang w:val="tr-TR"/>
        </w:rPr>
        <w:t>DEDAK</w:t>
      </w:r>
      <w:r w:rsidRPr="00E90136">
        <w:rPr>
          <w:rFonts w:cstheme="minorHAnsi"/>
          <w:szCs w:val="24"/>
          <w:lang w:val="tr-TR"/>
        </w:rPr>
        <w:t xml:space="preserve"> aynı değerlendirme yılı içinde ikinci bir değerlendirme dönemi oluşturabilir.</w:t>
      </w:r>
    </w:p>
    <w:p w14:paraId="1080BDFE" w14:textId="77777777" w:rsidR="00671239" w:rsidRPr="00E90136" w:rsidRDefault="00671239" w:rsidP="00A938FE">
      <w:pPr>
        <w:pStyle w:val="ListeParagraf"/>
        <w:ind w:left="851"/>
        <w:jc w:val="both"/>
        <w:rPr>
          <w:rFonts w:cstheme="minorHAnsi"/>
          <w:szCs w:val="24"/>
          <w:lang w:val="tr-TR"/>
        </w:rPr>
      </w:pPr>
    </w:p>
    <w:p w14:paraId="360582C7" w14:textId="77777777" w:rsidR="00463A8D" w:rsidRPr="00E90136" w:rsidRDefault="007D326D" w:rsidP="00A938FE">
      <w:pPr>
        <w:ind w:firstLine="567"/>
        <w:jc w:val="both"/>
        <w:rPr>
          <w:rFonts w:cstheme="minorHAnsi"/>
          <w:szCs w:val="24"/>
          <w:lang w:val="tr-TR"/>
        </w:rPr>
      </w:pPr>
      <w:r w:rsidRPr="00E90136">
        <w:rPr>
          <w:rFonts w:cstheme="minorHAnsi"/>
          <w:szCs w:val="24"/>
          <w:lang w:val="tr-TR"/>
        </w:rPr>
        <w:t>(2)</w:t>
      </w:r>
      <w:r w:rsidR="00D23CA7" w:rsidRPr="00E90136">
        <w:rPr>
          <w:rFonts w:cstheme="minorHAnsi"/>
          <w:szCs w:val="24"/>
          <w:lang w:val="tr-TR"/>
        </w:rPr>
        <w:t xml:space="preserve"> Akreditasyon Süresi Dolan Programlar</w:t>
      </w:r>
      <w:r w:rsidRPr="00E90136">
        <w:rPr>
          <w:rFonts w:cstheme="minorHAnsi"/>
          <w:szCs w:val="24"/>
          <w:lang w:val="tr-TR"/>
        </w:rPr>
        <w:t xml:space="preserve"> için başvuru süreci aşağıdaki gibidir:</w:t>
      </w:r>
    </w:p>
    <w:p w14:paraId="0C76ED67" w14:textId="77777777" w:rsidR="00463A8D" w:rsidRPr="00E90136" w:rsidRDefault="005F71EA" w:rsidP="00A14750">
      <w:pPr>
        <w:pStyle w:val="ListeParagraf"/>
        <w:numPr>
          <w:ilvl w:val="0"/>
          <w:numId w:val="8"/>
        </w:numPr>
        <w:ind w:left="851" w:hanging="284"/>
        <w:jc w:val="both"/>
        <w:rPr>
          <w:rFonts w:cstheme="minorHAnsi"/>
          <w:szCs w:val="24"/>
          <w:lang w:val="tr-TR"/>
        </w:rPr>
      </w:pPr>
      <w:r w:rsidRPr="00E90136">
        <w:rPr>
          <w:rFonts w:cstheme="minorHAnsi"/>
          <w:szCs w:val="24"/>
          <w:lang w:val="tr-TR"/>
        </w:rPr>
        <w:t>DEDAK</w:t>
      </w:r>
      <w:r w:rsidR="00D23CA7" w:rsidRPr="00E90136">
        <w:rPr>
          <w:rFonts w:cstheme="minorHAnsi"/>
          <w:szCs w:val="24"/>
          <w:lang w:val="tr-TR"/>
        </w:rPr>
        <w:t>, akreditasyon</w:t>
      </w:r>
      <w:r w:rsidR="00504498" w:rsidRPr="00E90136">
        <w:rPr>
          <w:rFonts w:cstheme="minorHAnsi"/>
          <w:szCs w:val="24"/>
          <w:lang w:val="tr-TR"/>
        </w:rPr>
        <w:t xml:space="preserve"> süresi dolacak olan programlar için kurumlara</w:t>
      </w:r>
      <w:r w:rsidR="00D23CA7" w:rsidRPr="00E90136">
        <w:rPr>
          <w:rFonts w:cstheme="minorHAnsi"/>
          <w:szCs w:val="24"/>
          <w:lang w:val="tr-TR"/>
        </w:rPr>
        <w:t xml:space="preserve">, akreditasyon sürelerinin dolacağı tarihten </w:t>
      </w:r>
      <w:r w:rsidR="00001C3D" w:rsidRPr="00E90136">
        <w:rPr>
          <w:rFonts w:cstheme="minorHAnsi"/>
          <w:szCs w:val="24"/>
          <w:lang w:val="tr-TR"/>
        </w:rPr>
        <w:t>önceki rapor teslim zamanından 24 ay önce</w:t>
      </w:r>
      <w:r w:rsidR="00D23CA7" w:rsidRPr="00E90136">
        <w:rPr>
          <w:rFonts w:cstheme="minorHAnsi"/>
          <w:szCs w:val="24"/>
          <w:lang w:val="tr-TR"/>
        </w:rPr>
        <w:t xml:space="preserve"> bir hatırlatma yazısı gönderir.</w:t>
      </w:r>
    </w:p>
    <w:p w14:paraId="497E4B7B" w14:textId="77777777" w:rsidR="00463A8D" w:rsidRPr="00E90136" w:rsidRDefault="00AD6F8F" w:rsidP="00A14750">
      <w:pPr>
        <w:pStyle w:val="ListeParagraf"/>
        <w:numPr>
          <w:ilvl w:val="0"/>
          <w:numId w:val="8"/>
        </w:numPr>
        <w:ind w:left="851" w:hanging="284"/>
        <w:jc w:val="both"/>
        <w:rPr>
          <w:rFonts w:cstheme="minorHAnsi"/>
          <w:szCs w:val="24"/>
          <w:lang w:val="tr-TR"/>
        </w:rPr>
      </w:pPr>
      <w:r w:rsidRPr="00E90136">
        <w:rPr>
          <w:rFonts w:cstheme="minorHAnsi"/>
          <w:szCs w:val="24"/>
          <w:lang w:val="tr-TR"/>
        </w:rPr>
        <w:t>Bu programlar için</w:t>
      </w:r>
      <w:r w:rsidR="00D23CA7" w:rsidRPr="00E90136">
        <w:rPr>
          <w:rFonts w:cstheme="minorHAnsi"/>
          <w:szCs w:val="24"/>
          <w:lang w:val="tr-TR"/>
        </w:rPr>
        <w:t xml:space="preserve"> başvuru işlemler</w:t>
      </w:r>
      <w:r w:rsidRPr="00E90136">
        <w:rPr>
          <w:rFonts w:cstheme="minorHAnsi"/>
          <w:szCs w:val="24"/>
          <w:lang w:val="tr-TR"/>
        </w:rPr>
        <w:t xml:space="preserve">inde, madde 5.1’de ilk akreditasyon </w:t>
      </w:r>
      <w:r w:rsidR="00D23CA7" w:rsidRPr="00E90136">
        <w:rPr>
          <w:rFonts w:cstheme="minorHAnsi"/>
          <w:szCs w:val="24"/>
          <w:lang w:val="tr-TR"/>
        </w:rPr>
        <w:t>başvuru</w:t>
      </w:r>
      <w:r w:rsidRPr="00E90136">
        <w:rPr>
          <w:rFonts w:cstheme="minorHAnsi"/>
          <w:szCs w:val="24"/>
          <w:lang w:val="tr-TR"/>
        </w:rPr>
        <w:t xml:space="preserve">ları </w:t>
      </w:r>
      <w:r w:rsidR="00D23CA7" w:rsidRPr="00E90136">
        <w:rPr>
          <w:rFonts w:cstheme="minorHAnsi"/>
          <w:szCs w:val="24"/>
          <w:lang w:val="tr-TR"/>
        </w:rPr>
        <w:t xml:space="preserve">için </w:t>
      </w:r>
      <w:r w:rsidR="004D128C" w:rsidRPr="00E90136">
        <w:rPr>
          <w:rFonts w:cstheme="minorHAnsi"/>
          <w:szCs w:val="24"/>
          <w:lang w:val="tr-TR"/>
        </w:rPr>
        <w:t xml:space="preserve">tanımlanan </w:t>
      </w:r>
      <w:r w:rsidR="00D23CA7" w:rsidRPr="00E90136">
        <w:rPr>
          <w:rFonts w:cstheme="minorHAnsi"/>
          <w:szCs w:val="24"/>
          <w:lang w:val="tr-TR"/>
        </w:rPr>
        <w:t>süreç aşağıdaki farklılıklarla uygulanır.</w:t>
      </w:r>
    </w:p>
    <w:p w14:paraId="0D2276F8" w14:textId="77777777" w:rsidR="00671239" w:rsidRPr="00E90136" w:rsidRDefault="00D23CA7" w:rsidP="00A14750">
      <w:pPr>
        <w:pStyle w:val="ListeParagraf"/>
        <w:numPr>
          <w:ilvl w:val="0"/>
          <w:numId w:val="6"/>
        </w:numPr>
        <w:ind w:left="851" w:hanging="284"/>
        <w:jc w:val="both"/>
        <w:rPr>
          <w:rFonts w:cstheme="minorHAnsi"/>
          <w:szCs w:val="24"/>
          <w:lang w:val="tr-TR"/>
        </w:rPr>
      </w:pPr>
      <w:r w:rsidRPr="00E90136">
        <w:rPr>
          <w:rFonts w:cstheme="minorHAnsi"/>
          <w:szCs w:val="24"/>
          <w:lang w:val="tr-TR"/>
        </w:rPr>
        <w:t xml:space="preserve">Akreditasyon süresi dolacak olan ve </w:t>
      </w:r>
      <w:r w:rsidR="005F71EA" w:rsidRPr="00E90136">
        <w:rPr>
          <w:rFonts w:cstheme="minorHAnsi"/>
          <w:szCs w:val="24"/>
          <w:lang w:val="tr-TR"/>
        </w:rPr>
        <w:t>DEDAK</w:t>
      </w:r>
      <w:r w:rsidRPr="00E90136">
        <w:rPr>
          <w:rFonts w:cstheme="minorHAnsi"/>
          <w:szCs w:val="24"/>
          <w:lang w:val="tr-TR"/>
        </w:rPr>
        <w:t xml:space="preserve"> tarafından genel değerlendirme veya ara değerlendirmesi yapılacak programlar için değer</w:t>
      </w:r>
      <w:r w:rsidR="00671239" w:rsidRPr="00E90136">
        <w:rPr>
          <w:rFonts w:cstheme="minorHAnsi"/>
          <w:szCs w:val="24"/>
          <w:lang w:val="tr-TR"/>
        </w:rPr>
        <w:t>lendirme talep etmek isteyen</w:t>
      </w:r>
      <w:r w:rsidRPr="00E90136">
        <w:rPr>
          <w:rFonts w:cstheme="minorHAnsi"/>
          <w:szCs w:val="24"/>
          <w:lang w:val="tr-TR"/>
        </w:rPr>
        <w:t xml:space="preserve"> kurum, bu i</w:t>
      </w:r>
      <w:r w:rsidR="00671239" w:rsidRPr="00E90136">
        <w:rPr>
          <w:rFonts w:cstheme="minorHAnsi"/>
          <w:szCs w:val="24"/>
          <w:lang w:val="tr-TR"/>
        </w:rPr>
        <w:t>steğini akreditasyon süresinin</w:t>
      </w:r>
      <w:r w:rsidRPr="00E90136">
        <w:rPr>
          <w:rFonts w:cstheme="minorHAnsi"/>
          <w:szCs w:val="24"/>
          <w:lang w:val="tr-TR"/>
        </w:rPr>
        <w:t xml:space="preserve"> dolacağı tarihten </w:t>
      </w:r>
      <w:r w:rsidR="00A82303" w:rsidRPr="00E90136">
        <w:rPr>
          <w:rFonts w:cstheme="minorHAnsi"/>
          <w:szCs w:val="24"/>
          <w:lang w:val="tr-TR"/>
        </w:rPr>
        <w:t xml:space="preserve">önceki rapor teslim zamanından 18 ay </w:t>
      </w:r>
      <w:r w:rsidR="00E0519B" w:rsidRPr="00E90136">
        <w:rPr>
          <w:rFonts w:cstheme="minorHAnsi"/>
          <w:szCs w:val="24"/>
          <w:lang w:val="tr-TR"/>
        </w:rPr>
        <w:t>önce, yazılı</w:t>
      </w:r>
      <w:r w:rsidRPr="00E90136">
        <w:rPr>
          <w:rFonts w:cstheme="minorHAnsi"/>
          <w:szCs w:val="24"/>
          <w:lang w:val="tr-TR"/>
        </w:rPr>
        <w:t xml:space="preserve"> olarak </w:t>
      </w:r>
      <w:proofErr w:type="spellStart"/>
      <w:r w:rsidR="005F71EA" w:rsidRPr="00E90136">
        <w:rPr>
          <w:rFonts w:cstheme="minorHAnsi"/>
          <w:szCs w:val="24"/>
          <w:lang w:val="tr-TR"/>
        </w:rPr>
        <w:t>DEDAK</w:t>
      </w:r>
      <w:r w:rsidRPr="00E90136">
        <w:rPr>
          <w:rFonts w:cstheme="minorHAnsi"/>
          <w:szCs w:val="24"/>
          <w:lang w:val="tr-TR"/>
        </w:rPr>
        <w:t>’</w:t>
      </w:r>
      <w:r w:rsidR="006D3F54" w:rsidRPr="00E90136">
        <w:rPr>
          <w:rFonts w:cstheme="minorHAnsi"/>
          <w:szCs w:val="24"/>
          <w:lang w:val="tr-TR"/>
        </w:rPr>
        <w:t>a</w:t>
      </w:r>
      <w:proofErr w:type="spellEnd"/>
      <w:r w:rsidRPr="00E90136">
        <w:rPr>
          <w:rFonts w:cstheme="minorHAnsi"/>
          <w:szCs w:val="24"/>
          <w:lang w:val="tr-TR"/>
        </w:rPr>
        <w:t xml:space="preserve"> iletir. Kurum, bu yazıda hangi programları için başvuru yapmak istediğini bildirir. Değerlendirme isteği</w:t>
      </w:r>
      <w:r w:rsidR="00A82303" w:rsidRPr="00E90136">
        <w:rPr>
          <w:rFonts w:cstheme="minorHAnsi"/>
          <w:szCs w:val="24"/>
          <w:lang w:val="tr-TR"/>
        </w:rPr>
        <w:t xml:space="preserve"> zamanında</w:t>
      </w:r>
      <w:r w:rsidR="00EB4F41" w:rsidRPr="00E90136">
        <w:rPr>
          <w:rFonts w:cstheme="minorHAnsi"/>
          <w:szCs w:val="24"/>
          <w:lang w:val="tr-TR"/>
        </w:rPr>
        <w:t xml:space="preserve"> </w:t>
      </w:r>
      <w:proofErr w:type="spellStart"/>
      <w:r w:rsidR="005F71EA" w:rsidRPr="00E90136">
        <w:rPr>
          <w:rFonts w:cstheme="minorHAnsi"/>
          <w:szCs w:val="24"/>
          <w:lang w:val="tr-TR"/>
        </w:rPr>
        <w:t>DEDAK</w:t>
      </w:r>
      <w:r w:rsidRPr="00E90136">
        <w:rPr>
          <w:rFonts w:cstheme="minorHAnsi"/>
          <w:szCs w:val="24"/>
          <w:lang w:val="tr-TR"/>
        </w:rPr>
        <w:t>'</w:t>
      </w:r>
      <w:r w:rsidR="006D3F54" w:rsidRPr="00E90136">
        <w:rPr>
          <w:rFonts w:cstheme="minorHAnsi"/>
          <w:szCs w:val="24"/>
          <w:lang w:val="tr-TR"/>
        </w:rPr>
        <w:t>a</w:t>
      </w:r>
      <w:proofErr w:type="spellEnd"/>
      <w:r w:rsidRPr="00E90136">
        <w:rPr>
          <w:rFonts w:cstheme="minorHAnsi"/>
          <w:szCs w:val="24"/>
          <w:lang w:val="tr-TR"/>
        </w:rPr>
        <w:t xml:space="preserve"> ilet</w:t>
      </w:r>
      <w:r w:rsidR="00671239" w:rsidRPr="00E90136">
        <w:rPr>
          <w:rFonts w:cstheme="minorHAnsi"/>
          <w:szCs w:val="24"/>
          <w:lang w:val="tr-TR"/>
        </w:rPr>
        <w:t>ilmeyen programlar için kurumlar</w:t>
      </w:r>
      <w:r w:rsidRPr="00E90136">
        <w:rPr>
          <w:rFonts w:cstheme="minorHAnsi"/>
          <w:szCs w:val="24"/>
          <w:lang w:val="tr-TR"/>
        </w:rPr>
        <w:t xml:space="preserve"> akreditasyon değerlendirme </w:t>
      </w:r>
      <w:r w:rsidR="00E0519B" w:rsidRPr="00E90136">
        <w:rPr>
          <w:rFonts w:cstheme="minorHAnsi"/>
          <w:szCs w:val="24"/>
          <w:lang w:val="tr-TR"/>
        </w:rPr>
        <w:t>başvurusu yapmamış</w:t>
      </w:r>
      <w:r w:rsidRPr="00E90136">
        <w:rPr>
          <w:rFonts w:cstheme="minorHAnsi"/>
          <w:szCs w:val="24"/>
          <w:lang w:val="tr-TR"/>
        </w:rPr>
        <w:t xml:space="preserve"> sayılır.</w:t>
      </w:r>
    </w:p>
    <w:p w14:paraId="7E3AADEE" w14:textId="77777777" w:rsidR="000740F0" w:rsidRPr="00E90136" w:rsidRDefault="00671239" w:rsidP="00A14750">
      <w:pPr>
        <w:pStyle w:val="ListeParagraf"/>
        <w:numPr>
          <w:ilvl w:val="0"/>
          <w:numId w:val="6"/>
        </w:numPr>
        <w:ind w:left="851" w:hanging="284"/>
        <w:jc w:val="both"/>
        <w:rPr>
          <w:rFonts w:cstheme="minorHAnsi"/>
          <w:szCs w:val="24"/>
          <w:lang w:val="tr-TR"/>
        </w:rPr>
      </w:pPr>
      <w:r w:rsidRPr="00E90136">
        <w:rPr>
          <w:rFonts w:cstheme="minorHAnsi"/>
          <w:szCs w:val="24"/>
          <w:lang w:val="tr-TR"/>
        </w:rPr>
        <w:t>Kurum, a</w:t>
      </w:r>
      <w:r w:rsidR="00D23CA7" w:rsidRPr="00E90136">
        <w:rPr>
          <w:rFonts w:cstheme="minorHAnsi"/>
          <w:szCs w:val="24"/>
          <w:lang w:val="tr-TR"/>
        </w:rPr>
        <w:t xml:space="preserve">ra rapor </w:t>
      </w:r>
      <w:r w:rsidR="00E0519B" w:rsidRPr="00E90136">
        <w:rPr>
          <w:rFonts w:cstheme="minorHAnsi"/>
          <w:szCs w:val="24"/>
          <w:lang w:val="tr-TR"/>
        </w:rPr>
        <w:t>veya ara ziyaret</w:t>
      </w:r>
      <w:r w:rsidR="00D23CA7" w:rsidRPr="00E90136">
        <w:rPr>
          <w:rFonts w:cstheme="minorHAnsi"/>
          <w:szCs w:val="24"/>
          <w:lang w:val="tr-TR"/>
        </w:rPr>
        <w:t xml:space="preserve"> </w:t>
      </w:r>
      <w:r w:rsidR="00E0519B" w:rsidRPr="00E90136">
        <w:rPr>
          <w:rFonts w:cstheme="minorHAnsi"/>
          <w:szCs w:val="24"/>
          <w:lang w:val="tr-TR"/>
        </w:rPr>
        <w:t>değerlendirmesi yapılacak</w:t>
      </w:r>
      <w:r w:rsidR="00D23CA7" w:rsidRPr="00E90136">
        <w:rPr>
          <w:rFonts w:cstheme="minorHAnsi"/>
          <w:szCs w:val="24"/>
          <w:lang w:val="tr-TR"/>
        </w:rPr>
        <w:t xml:space="preserve"> </w:t>
      </w:r>
      <w:r w:rsidR="00E0519B" w:rsidRPr="00E90136">
        <w:rPr>
          <w:rFonts w:cstheme="minorHAnsi"/>
          <w:szCs w:val="24"/>
          <w:lang w:val="tr-TR"/>
        </w:rPr>
        <w:t>programlar</w:t>
      </w:r>
      <w:r w:rsidR="00D52FD7" w:rsidRPr="00E90136">
        <w:rPr>
          <w:rFonts w:cstheme="minorHAnsi"/>
          <w:szCs w:val="24"/>
          <w:lang w:val="tr-TR"/>
        </w:rPr>
        <w:t>ı</w:t>
      </w:r>
      <w:r w:rsidR="00E0519B" w:rsidRPr="00E90136">
        <w:rPr>
          <w:rFonts w:cstheme="minorHAnsi"/>
          <w:szCs w:val="24"/>
          <w:lang w:val="tr-TR"/>
        </w:rPr>
        <w:t xml:space="preserve"> </w:t>
      </w:r>
      <w:r w:rsidRPr="00E90136">
        <w:rPr>
          <w:rFonts w:cstheme="minorHAnsi"/>
          <w:szCs w:val="24"/>
          <w:lang w:val="tr-TR"/>
        </w:rPr>
        <w:t xml:space="preserve">için </w:t>
      </w:r>
      <w:r w:rsidR="00E0519B" w:rsidRPr="00E90136">
        <w:rPr>
          <w:rFonts w:cstheme="minorHAnsi"/>
          <w:szCs w:val="24"/>
          <w:lang w:val="tr-TR"/>
        </w:rPr>
        <w:t>kapsamlı</w:t>
      </w:r>
      <w:r w:rsidR="00D23CA7" w:rsidRPr="00E90136">
        <w:rPr>
          <w:rFonts w:cstheme="minorHAnsi"/>
          <w:szCs w:val="24"/>
          <w:lang w:val="tr-TR"/>
        </w:rPr>
        <w:t xml:space="preserve"> bir </w:t>
      </w:r>
      <w:proofErr w:type="spellStart"/>
      <w:r w:rsidR="00D23CA7" w:rsidRPr="00E90136">
        <w:rPr>
          <w:rFonts w:cstheme="minorHAnsi"/>
          <w:szCs w:val="24"/>
          <w:lang w:val="tr-TR"/>
        </w:rPr>
        <w:t>özdeğerlendirme</w:t>
      </w:r>
      <w:proofErr w:type="spellEnd"/>
      <w:r w:rsidR="00D23CA7" w:rsidRPr="00E90136">
        <w:rPr>
          <w:rFonts w:cstheme="minorHAnsi"/>
          <w:szCs w:val="24"/>
          <w:lang w:val="tr-TR"/>
        </w:rPr>
        <w:t xml:space="preserve"> raporu yerine, yalnızca b</w:t>
      </w:r>
      <w:r w:rsidR="001C4918" w:rsidRPr="00E90136">
        <w:rPr>
          <w:rFonts w:cstheme="minorHAnsi"/>
          <w:szCs w:val="24"/>
          <w:lang w:val="tr-TR"/>
        </w:rPr>
        <w:t>ir öncek</w:t>
      </w:r>
      <w:r w:rsidRPr="00E90136">
        <w:rPr>
          <w:rFonts w:cstheme="minorHAnsi"/>
          <w:szCs w:val="24"/>
          <w:lang w:val="tr-TR"/>
        </w:rPr>
        <w:t>i genel değerlendirmede eksik olduğu belirtilen</w:t>
      </w:r>
      <w:r w:rsidR="0029172C" w:rsidRPr="00E90136">
        <w:rPr>
          <w:rFonts w:cstheme="minorHAnsi"/>
          <w:szCs w:val="24"/>
          <w:lang w:val="tr-TR"/>
        </w:rPr>
        <w:t xml:space="preserve"> ölçütlerin ve ilgili alanların</w:t>
      </w:r>
      <w:r w:rsidR="00D52FD7" w:rsidRPr="00E90136">
        <w:rPr>
          <w:rFonts w:cstheme="minorHAnsi"/>
          <w:szCs w:val="24"/>
          <w:lang w:val="tr-TR"/>
        </w:rPr>
        <w:t xml:space="preserve"> karşılanıp karşılanmadığını</w:t>
      </w:r>
      <w:r w:rsidR="001C4918" w:rsidRPr="00E90136">
        <w:rPr>
          <w:rFonts w:cstheme="minorHAnsi"/>
          <w:szCs w:val="24"/>
          <w:lang w:val="tr-TR"/>
        </w:rPr>
        <w:t xml:space="preserve"> </w:t>
      </w:r>
      <w:r w:rsidRPr="00E90136">
        <w:rPr>
          <w:rFonts w:cstheme="minorHAnsi"/>
          <w:szCs w:val="24"/>
          <w:lang w:val="tr-TR"/>
        </w:rPr>
        <w:t>belirten</w:t>
      </w:r>
      <w:r w:rsidR="00D23CA7" w:rsidRPr="00E90136">
        <w:rPr>
          <w:rFonts w:cstheme="minorHAnsi"/>
          <w:szCs w:val="24"/>
          <w:lang w:val="tr-TR"/>
        </w:rPr>
        <w:t xml:space="preserve"> gö</w:t>
      </w:r>
      <w:r w:rsidRPr="00E90136">
        <w:rPr>
          <w:rFonts w:cstheme="minorHAnsi"/>
          <w:szCs w:val="24"/>
          <w:lang w:val="tr-TR"/>
        </w:rPr>
        <w:t xml:space="preserve">sterge odaklı bir ara rapor hazırlar. </w:t>
      </w:r>
      <w:r w:rsidR="00D23CA7" w:rsidRPr="00E90136">
        <w:rPr>
          <w:rFonts w:cstheme="minorHAnsi"/>
          <w:szCs w:val="24"/>
          <w:lang w:val="tr-TR"/>
        </w:rPr>
        <w:t xml:space="preserve"> </w:t>
      </w:r>
      <w:r w:rsidRPr="00E90136">
        <w:rPr>
          <w:rFonts w:cstheme="minorHAnsi"/>
          <w:szCs w:val="24"/>
          <w:lang w:val="tr-TR"/>
        </w:rPr>
        <w:t xml:space="preserve">Kurum, </w:t>
      </w:r>
      <w:r w:rsidR="00D23CA7" w:rsidRPr="00E90136">
        <w:rPr>
          <w:rFonts w:cstheme="minorHAnsi"/>
          <w:szCs w:val="24"/>
          <w:lang w:val="tr-TR"/>
        </w:rPr>
        <w:t xml:space="preserve">bu raporu ve eklerini elektronik ortamda </w:t>
      </w:r>
      <w:r w:rsidRPr="00E90136">
        <w:rPr>
          <w:rFonts w:cstheme="minorHAnsi"/>
          <w:szCs w:val="24"/>
          <w:lang w:val="tr-TR"/>
        </w:rPr>
        <w:t xml:space="preserve">DEDAK tarafından </w:t>
      </w:r>
      <w:r w:rsidR="00A82303" w:rsidRPr="00E90136">
        <w:rPr>
          <w:rFonts w:cstheme="minorHAnsi"/>
          <w:szCs w:val="24"/>
          <w:lang w:val="tr-TR"/>
        </w:rPr>
        <w:t>değerlendirme raporunda belirtilen tarihte</w:t>
      </w:r>
      <w:r w:rsidR="00D23CA7" w:rsidRPr="00E90136">
        <w:rPr>
          <w:rFonts w:cstheme="minorHAnsi"/>
          <w:szCs w:val="24"/>
          <w:lang w:val="tr-TR"/>
        </w:rPr>
        <w:t xml:space="preserve"> </w:t>
      </w:r>
      <w:proofErr w:type="spellStart"/>
      <w:r w:rsidR="00E0519B" w:rsidRPr="00E90136">
        <w:rPr>
          <w:rFonts w:cstheme="minorHAnsi"/>
          <w:szCs w:val="24"/>
          <w:lang w:val="tr-TR"/>
        </w:rPr>
        <w:t>DEDAK’a</w:t>
      </w:r>
      <w:proofErr w:type="spellEnd"/>
      <w:r w:rsidR="00E0519B" w:rsidRPr="00E90136">
        <w:rPr>
          <w:rFonts w:cstheme="minorHAnsi"/>
          <w:szCs w:val="24"/>
          <w:lang w:val="tr-TR"/>
        </w:rPr>
        <w:t xml:space="preserve"> gönderir</w:t>
      </w:r>
      <w:r w:rsidR="00D23CA7" w:rsidRPr="00E90136">
        <w:rPr>
          <w:rFonts w:cstheme="minorHAnsi"/>
          <w:szCs w:val="24"/>
          <w:lang w:val="tr-TR"/>
        </w:rPr>
        <w:t xml:space="preserve">.  </w:t>
      </w:r>
      <w:r w:rsidR="00E0519B" w:rsidRPr="00E90136">
        <w:rPr>
          <w:rFonts w:cstheme="minorHAnsi"/>
          <w:szCs w:val="24"/>
          <w:lang w:val="tr-TR"/>
        </w:rPr>
        <w:t xml:space="preserve">Bu tarihe kadar ara rapor göndermeyen </w:t>
      </w:r>
      <w:r w:rsidRPr="00E90136">
        <w:rPr>
          <w:rFonts w:cstheme="minorHAnsi"/>
          <w:szCs w:val="24"/>
          <w:lang w:val="tr-TR"/>
        </w:rPr>
        <w:t xml:space="preserve">kurumlar </w:t>
      </w:r>
      <w:r w:rsidR="00E0519B" w:rsidRPr="00E90136">
        <w:rPr>
          <w:rFonts w:cstheme="minorHAnsi"/>
          <w:szCs w:val="24"/>
          <w:lang w:val="tr-TR"/>
        </w:rPr>
        <w:t>başvuru</w:t>
      </w:r>
      <w:r w:rsidR="00D23CA7" w:rsidRPr="00E90136">
        <w:rPr>
          <w:rFonts w:cstheme="minorHAnsi"/>
          <w:szCs w:val="24"/>
          <w:lang w:val="tr-TR"/>
        </w:rPr>
        <w:t xml:space="preserve"> yapmamış sayılır</w:t>
      </w:r>
      <w:r w:rsidR="000740F0" w:rsidRPr="00E90136">
        <w:rPr>
          <w:rFonts w:cstheme="minorHAnsi"/>
          <w:szCs w:val="24"/>
          <w:lang w:val="tr-TR"/>
        </w:rPr>
        <w:t>.</w:t>
      </w:r>
    </w:p>
    <w:p w14:paraId="2C2F7940" w14:textId="77777777" w:rsidR="00463A8D" w:rsidRPr="00E90136" w:rsidRDefault="00D23CA7" w:rsidP="00A938FE">
      <w:pPr>
        <w:pStyle w:val="Balk2"/>
        <w:numPr>
          <w:ilvl w:val="0"/>
          <w:numId w:val="0"/>
        </w:numPr>
        <w:ind w:firstLine="567"/>
        <w:jc w:val="both"/>
        <w:rPr>
          <w:rFonts w:asciiTheme="minorHAnsi" w:hAnsiTheme="minorHAnsi" w:cstheme="minorHAnsi"/>
          <w:i w:val="0"/>
          <w:sz w:val="24"/>
          <w:szCs w:val="24"/>
          <w:lang w:val="tr-TR"/>
        </w:rPr>
      </w:pPr>
      <w:bookmarkStart w:id="6" w:name="_Toc69688507"/>
      <w:r w:rsidRPr="00E90136">
        <w:rPr>
          <w:rFonts w:asciiTheme="minorHAnsi" w:hAnsiTheme="minorHAnsi" w:cstheme="minorHAnsi"/>
          <w:i w:val="0"/>
          <w:sz w:val="24"/>
          <w:szCs w:val="24"/>
          <w:lang w:val="tr-TR"/>
        </w:rPr>
        <w:t>Program Değerlendirme Takımları</w:t>
      </w:r>
      <w:bookmarkEnd w:id="6"/>
    </w:p>
    <w:p w14:paraId="344B5468" w14:textId="77777777" w:rsidR="00C3633D" w:rsidRPr="00E90136" w:rsidRDefault="00C3633D" w:rsidP="00A938FE">
      <w:pPr>
        <w:ind w:firstLine="567"/>
        <w:jc w:val="both"/>
        <w:rPr>
          <w:rFonts w:cstheme="minorHAnsi"/>
          <w:szCs w:val="24"/>
          <w:lang w:val="tr-TR"/>
        </w:rPr>
      </w:pPr>
      <w:r w:rsidRPr="00E90136">
        <w:rPr>
          <w:rFonts w:cstheme="minorHAnsi"/>
          <w:b/>
          <w:szCs w:val="24"/>
          <w:lang w:val="tr-TR"/>
        </w:rPr>
        <w:t>MADDE 6</w:t>
      </w:r>
      <w:r w:rsidRPr="00E90136">
        <w:rPr>
          <w:rFonts w:cstheme="minorHAnsi"/>
          <w:szCs w:val="24"/>
          <w:lang w:val="tr-TR"/>
        </w:rPr>
        <w:t xml:space="preserve"> – (1) Program Değerlendirme Takımları aşağıdaki esaslar çerçevesinde oluşturulur: </w:t>
      </w:r>
    </w:p>
    <w:p w14:paraId="48F1F08C" w14:textId="61136A23" w:rsidR="00463A8D" w:rsidRPr="00E90136" w:rsidRDefault="006D3F54" w:rsidP="00A14750">
      <w:pPr>
        <w:pStyle w:val="ListeParagraf"/>
        <w:numPr>
          <w:ilvl w:val="0"/>
          <w:numId w:val="7"/>
        </w:numPr>
        <w:ind w:left="851" w:hanging="284"/>
        <w:jc w:val="both"/>
        <w:rPr>
          <w:rFonts w:cstheme="minorHAnsi"/>
          <w:szCs w:val="24"/>
          <w:lang w:val="tr-TR"/>
        </w:rPr>
      </w:pPr>
      <w:r w:rsidRPr="00E90136">
        <w:rPr>
          <w:rFonts w:cstheme="minorHAnsi"/>
          <w:szCs w:val="24"/>
          <w:lang w:val="tr-TR"/>
        </w:rPr>
        <w:t xml:space="preserve">Dil </w:t>
      </w:r>
      <w:r w:rsidR="00EB4F41" w:rsidRPr="00E90136">
        <w:rPr>
          <w:rFonts w:cstheme="minorHAnsi"/>
          <w:szCs w:val="24"/>
          <w:lang w:val="tr-TR"/>
        </w:rPr>
        <w:t xml:space="preserve">eğitim </w:t>
      </w:r>
      <w:r w:rsidR="00E0519B" w:rsidRPr="00E90136">
        <w:rPr>
          <w:rFonts w:cstheme="minorHAnsi"/>
          <w:szCs w:val="24"/>
          <w:lang w:val="tr-TR"/>
        </w:rPr>
        <w:t>programlarını değerlendirecek takımlar DAK tarafından seçilmiş bir takım</w:t>
      </w:r>
      <w:r w:rsidRPr="00E90136">
        <w:rPr>
          <w:rFonts w:cstheme="minorHAnsi"/>
          <w:szCs w:val="24"/>
          <w:lang w:val="tr-TR"/>
        </w:rPr>
        <w:t xml:space="preserve"> </w:t>
      </w:r>
      <w:r w:rsidR="00E0519B" w:rsidRPr="00E90136">
        <w:rPr>
          <w:rFonts w:cstheme="minorHAnsi"/>
          <w:szCs w:val="24"/>
          <w:lang w:val="tr-TR"/>
        </w:rPr>
        <w:t>başkanı ile eldeki program değerlendiricisi havuzundan, yine DAK tarafından seçilmiş</w:t>
      </w:r>
      <w:r w:rsidR="00D23CA7" w:rsidRPr="00E90136">
        <w:rPr>
          <w:rFonts w:cstheme="minorHAnsi"/>
          <w:szCs w:val="24"/>
          <w:lang w:val="tr-TR"/>
        </w:rPr>
        <w:t xml:space="preserve"> program değerlendiricilerinden </w:t>
      </w:r>
      <w:r w:rsidR="00F06FEE">
        <w:rPr>
          <w:rFonts w:cstheme="minorHAnsi"/>
          <w:szCs w:val="24"/>
          <w:lang w:val="tr-TR"/>
        </w:rPr>
        <w:t xml:space="preserve">ve </w:t>
      </w:r>
      <w:r w:rsidR="000E2BC4">
        <w:rPr>
          <w:rFonts w:cstheme="minorHAnsi"/>
          <w:szCs w:val="24"/>
          <w:highlight w:val="yellow"/>
          <w:lang w:val="tr-TR"/>
        </w:rPr>
        <w:t>bir öğrenci değerlendiriciden</w:t>
      </w:r>
      <w:r w:rsidR="00F06FEE">
        <w:rPr>
          <w:rFonts w:cstheme="minorHAnsi"/>
          <w:szCs w:val="24"/>
          <w:lang w:val="tr-TR"/>
        </w:rPr>
        <w:t xml:space="preserve"> </w:t>
      </w:r>
      <w:r w:rsidR="00D23CA7" w:rsidRPr="00E90136">
        <w:rPr>
          <w:rFonts w:cstheme="minorHAnsi"/>
          <w:szCs w:val="24"/>
          <w:lang w:val="tr-TR"/>
        </w:rPr>
        <w:t>oluşur.</w:t>
      </w:r>
    </w:p>
    <w:p w14:paraId="72034232" w14:textId="0FF77E81" w:rsidR="00463A8D" w:rsidRDefault="00EB4F41" w:rsidP="001C350F">
      <w:pPr>
        <w:pStyle w:val="ListeParagraf"/>
        <w:numPr>
          <w:ilvl w:val="0"/>
          <w:numId w:val="7"/>
        </w:numPr>
        <w:ind w:left="851" w:hanging="284"/>
        <w:jc w:val="both"/>
        <w:rPr>
          <w:rFonts w:cstheme="minorHAnsi"/>
          <w:szCs w:val="24"/>
          <w:lang w:val="tr-TR"/>
        </w:rPr>
      </w:pPr>
      <w:r w:rsidRPr="00E90136">
        <w:rPr>
          <w:rFonts w:cstheme="minorHAnsi"/>
          <w:szCs w:val="24"/>
          <w:lang w:val="tr-TR"/>
        </w:rPr>
        <w:t xml:space="preserve">Takım </w:t>
      </w:r>
      <w:r w:rsidR="00E0519B" w:rsidRPr="00E90136">
        <w:rPr>
          <w:rFonts w:cstheme="minorHAnsi"/>
          <w:szCs w:val="24"/>
          <w:lang w:val="tr-TR"/>
        </w:rPr>
        <w:t xml:space="preserve">başkanı </w:t>
      </w:r>
      <w:proofErr w:type="spellStart"/>
      <w:r w:rsidR="00E0519B" w:rsidRPr="00E90136">
        <w:rPr>
          <w:rFonts w:cstheme="minorHAnsi"/>
          <w:szCs w:val="24"/>
          <w:lang w:val="tr-TR"/>
        </w:rPr>
        <w:t>DAK’ta</w:t>
      </w:r>
      <w:proofErr w:type="spellEnd"/>
      <w:r w:rsidR="00E0519B" w:rsidRPr="00E90136">
        <w:rPr>
          <w:rFonts w:cstheme="minorHAnsi"/>
          <w:szCs w:val="24"/>
          <w:lang w:val="tr-TR"/>
        </w:rPr>
        <w:t xml:space="preserve"> görev yapmakta olan veya daha önce görev yapmış olan üyeler</w:t>
      </w:r>
      <w:r w:rsidR="00D23CA7" w:rsidRPr="00E90136">
        <w:rPr>
          <w:rFonts w:cstheme="minorHAnsi"/>
          <w:szCs w:val="24"/>
          <w:lang w:val="tr-TR"/>
        </w:rPr>
        <w:t xml:space="preserve"> arasından veya gerektiğinde </w:t>
      </w:r>
      <w:r w:rsidR="0024577E" w:rsidRPr="00E90136">
        <w:rPr>
          <w:rFonts w:cstheme="minorHAnsi"/>
          <w:szCs w:val="24"/>
          <w:lang w:val="tr-TR"/>
        </w:rPr>
        <w:t xml:space="preserve">program değerlendirme </w:t>
      </w:r>
      <w:r w:rsidR="00D52FD7" w:rsidRPr="00E90136">
        <w:rPr>
          <w:rFonts w:cstheme="minorHAnsi"/>
          <w:szCs w:val="24"/>
          <w:lang w:val="tr-TR"/>
        </w:rPr>
        <w:t>alanında</w:t>
      </w:r>
      <w:r w:rsidR="0024577E" w:rsidRPr="00E90136">
        <w:rPr>
          <w:rFonts w:cstheme="minorHAnsi"/>
          <w:szCs w:val="24"/>
          <w:lang w:val="tr-TR"/>
        </w:rPr>
        <w:t xml:space="preserve"> deneyiml</w:t>
      </w:r>
      <w:r w:rsidR="00B54C43" w:rsidRPr="00E90136">
        <w:rPr>
          <w:rFonts w:cstheme="minorHAnsi"/>
          <w:szCs w:val="24"/>
          <w:lang w:val="tr-TR"/>
        </w:rPr>
        <w:t xml:space="preserve">i </w:t>
      </w:r>
      <w:r w:rsidR="0024577E" w:rsidRPr="00E90136">
        <w:rPr>
          <w:rFonts w:cstheme="minorHAnsi"/>
          <w:szCs w:val="24"/>
          <w:lang w:val="tr-TR"/>
        </w:rPr>
        <w:t xml:space="preserve">DEDAK </w:t>
      </w:r>
      <w:r w:rsidR="00D23CA7" w:rsidRPr="00E90136">
        <w:rPr>
          <w:rFonts w:cstheme="minorHAnsi"/>
          <w:szCs w:val="24"/>
          <w:lang w:val="tr-TR"/>
        </w:rPr>
        <w:t>değerlendiricileri arasından seçilir.</w:t>
      </w:r>
      <w:r w:rsidR="001C350F">
        <w:rPr>
          <w:rFonts w:cstheme="minorHAnsi"/>
          <w:szCs w:val="24"/>
          <w:lang w:val="tr-TR"/>
        </w:rPr>
        <w:t xml:space="preserve"> </w:t>
      </w:r>
      <w:r w:rsidR="00D23CA7" w:rsidRPr="001C350F">
        <w:rPr>
          <w:rFonts w:cstheme="minorHAnsi"/>
          <w:szCs w:val="24"/>
          <w:lang w:val="tr-TR"/>
        </w:rPr>
        <w:t>Gerekli görülürse, takım eş başkanı ve/veya eş değerlendiriciler de kullanılabilir.</w:t>
      </w:r>
    </w:p>
    <w:p w14:paraId="24BCCD5E" w14:textId="4842D787" w:rsidR="001C350F" w:rsidRPr="001C350F" w:rsidRDefault="000E2BC4" w:rsidP="001C350F">
      <w:pPr>
        <w:pStyle w:val="ListeParagraf"/>
        <w:numPr>
          <w:ilvl w:val="0"/>
          <w:numId w:val="7"/>
        </w:numPr>
        <w:ind w:left="851" w:hanging="284"/>
        <w:jc w:val="both"/>
        <w:rPr>
          <w:rFonts w:cstheme="minorHAnsi"/>
          <w:szCs w:val="24"/>
          <w:highlight w:val="yellow"/>
          <w:lang w:val="tr-TR"/>
        </w:rPr>
      </w:pPr>
      <w:r>
        <w:rPr>
          <w:rFonts w:cstheme="minorHAnsi"/>
          <w:szCs w:val="24"/>
          <w:highlight w:val="yellow"/>
          <w:lang w:val="tr-TR"/>
        </w:rPr>
        <w:t>Öğrenci değerlendirici</w:t>
      </w:r>
      <w:r w:rsidR="001C350F" w:rsidRPr="001C350F">
        <w:rPr>
          <w:rFonts w:cstheme="minorHAnsi"/>
          <w:szCs w:val="24"/>
          <w:highlight w:val="yellow"/>
          <w:lang w:val="tr-TR"/>
        </w:rPr>
        <w:t xml:space="preserve"> benzer bir programa devam ediyor veya programı en çok iki yıl önce tamamlamış olması gerekmektedir.</w:t>
      </w:r>
    </w:p>
    <w:p w14:paraId="020F5D65" w14:textId="38D39A16" w:rsidR="00463A8D" w:rsidRPr="00E90136" w:rsidRDefault="0024577E" w:rsidP="00A14750">
      <w:pPr>
        <w:pStyle w:val="ListeParagraf"/>
        <w:numPr>
          <w:ilvl w:val="0"/>
          <w:numId w:val="7"/>
        </w:numPr>
        <w:ind w:left="851" w:hanging="284"/>
        <w:jc w:val="both"/>
        <w:rPr>
          <w:rFonts w:cstheme="minorHAnsi"/>
          <w:szCs w:val="24"/>
          <w:lang w:val="tr-TR"/>
        </w:rPr>
      </w:pPr>
      <w:r w:rsidRPr="00E90136">
        <w:rPr>
          <w:rFonts w:cstheme="minorHAnsi"/>
          <w:szCs w:val="24"/>
          <w:lang w:val="tr-TR"/>
        </w:rPr>
        <w:t>D</w:t>
      </w:r>
      <w:r w:rsidR="00D23CA7" w:rsidRPr="00E90136">
        <w:rPr>
          <w:rFonts w:cstheme="minorHAnsi"/>
          <w:szCs w:val="24"/>
          <w:lang w:val="tr-TR"/>
        </w:rPr>
        <w:t xml:space="preserve">eğerlendirme takımları en az </w:t>
      </w:r>
      <w:r w:rsidR="00F06FEE" w:rsidRPr="00F06FEE">
        <w:rPr>
          <w:rFonts w:cstheme="minorHAnsi"/>
          <w:szCs w:val="24"/>
          <w:highlight w:val="yellow"/>
          <w:lang w:val="tr-TR"/>
        </w:rPr>
        <w:t>dört</w:t>
      </w:r>
      <w:r w:rsidR="00652825" w:rsidRPr="00E90136">
        <w:rPr>
          <w:rFonts w:cstheme="minorHAnsi"/>
          <w:szCs w:val="24"/>
          <w:lang w:val="tr-TR"/>
        </w:rPr>
        <w:t xml:space="preserve"> </w:t>
      </w:r>
      <w:r w:rsidR="00D23CA7" w:rsidRPr="00E90136">
        <w:rPr>
          <w:rFonts w:cstheme="minorHAnsi"/>
          <w:szCs w:val="24"/>
          <w:lang w:val="tr-TR"/>
        </w:rPr>
        <w:t>kişiden oluşur.</w:t>
      </w:r>
    </w:p>
    <w:p w14:paraId="227EAE74" w14:textId="77777777" w:rsidR="00A70950" w:rsidRPr="00E90136" w:rsidRDefault="00D23CA7" w:rsidP="00A14750">
      <w:pPr>
        <w:pStyle w:val="ListeParagraf"/>
        <w:numPr>
          <w:ilvl w:val="0"/>
          <w:numId w:val="7"/>
        </w:numPr>
        <w:ind w:left="851" w:hanging="284"/>
        <w:jc w:val="both"/>
        <w:rPr>
          <w:rFonts w:cstheme="minorHAnsi"/>
          <w:szCs w:val="24"/>
          <w:lang w:val="tr-TR"/>
        </w:rPr>
      </w:pPr>
      <w:r w:rsidRPr="00E90136">
        <w:rPr>
          <w:rFonts w:cstheme="minorHAnsi"/>
          <w:szCs w:val="24"/>
          <w:lang w:val="tr-TR"/>
        </w:rPr>
        <w:t>Ara değerlendirmeler veya kanıt göster değerlendirmeleri gibi, değerlendirme odağının çok kısıtlı ve değerlendirilecek programlar arasında önemli ölçüde örtüşme olduğu durumlarda takımdaki üye sayısı azaltılabilir.</w:t>
      </w:r>
    </w:p>
    <w:p w14:paraId="70F76BE9" w14:textId="1FDF8311" w:rsidR="00782B43" w:rsidRPr="00E90136" w:rsidRDefault="00782B43" w:rsidP="00A14750">
      <w:pPr>
        <w:pStyle w:val="ListeParagraf"/>
        <w:numPr>
          <w:ilvl w:val="0"/>
          <w:numId w:val="7"/>
        </w:numPr>
        <w:ind w:left="851" w:hanging="284"/>
        <w:jc w:val="both"/>
        <w:rPr>
          <w:rFonts w:cstheme="minorHAnsi"/>
          <w:szCs w:val="24"/>
          <w:lang w:val="tr-TR"/>
        </w:rPr>
      </w:pPr>
      <w:r w:rsidRPr="00E90136">
        <w:rPr>
          <w:rFonts w:cstheme="minorHAnsi"/>
          <w:szCs w:val="24"/>
          <w:lang w:val="tr-TR"/>
        </w:rPr>
        <w:t>Değerlendirme takım üyeleri belirlenirken</w:t>
      </w:r>
      <w:r w:rsidR="00A70950" w:rsidRPr="00E90136">
        <w:rPr>
          <w:rFonts w:cstheme="minorHAnsi"/>
          <w:szCs w:val="24"/>
          <w:lang w:val="tr-TR"/>
        </w:rPr>
        <w:t xml:space="preserve"> i</w:t>
      </w:r>
      <w:r w:rsidRPr="00E90136">
        <w:rPr>
          <w:rFonts w:cstheme="minorHAnsi"/>
          <w:szCs w:val="24"/>
          <w:lang w:val="tr-TR"/>
        </w:rPr>
        <w:t>lgili kurumla bir çıkar çatışması/çakışması olasılığı,</w:t>
      </w:r>
      <w:r w:rsidR="00A70950" w:rsidRPr="00E90136">
        <w:rPr>
          <w:rFonts w:cstheme="minorHAnsi"/>
          <w:szCs w:val="24"/>
          <w:lang w:val="tr-TR"/>
        </w:rPr>
        <w:t xml:space="preserve"> takım içi kurumsal dağılım</w:t>
      </w:r>
      <w:r w:rsidRPr="00E90136">
        <w:rPr>
          <w:rFonts w:cstheme="minorHAnsi"/>
          <w:szCs w:val="24"/>
          <w:lang w:val="tr-TR"/>
        </w:rPr>
        <w:t>,</w:t>
      </w:r>
      <w:r w:rsidR="00A70950" w:rsidRPr="00E90136">
        <w:rPr>
          <w:rFonts w:cstheme="minorHAnsi"/>
          <w:szCs w:val="24"/>
          <w:lang w:val="tr-TR"/>
        </w:rPr>
        <w:t xml:space="preserve"> p</w:t>
      </w:r>
      <w:r w:rsidRPr="00E90136">
        <w:rPr>
          <w:rFonts w:cstheme="minorHAnsi"/>
          <w:szCs w:val="24"/>
          <w:lang w:val="tr-TR"/>
        </w:rPr>
        <w:t>rogram değerlendiri</w:t>
      </w:r>
      <w:r w:rsidR="001F5A53" w:rsidRPr="00E90136">
        <w:rPr>
          <w:rFonts w:cstheme="minorHAnsi"/>
          <w:szCs w:val="24"/>
          <w:lang w:val="tr-TR"/>
        </w:rPr>
        <w:t>cilerinin ulaşım gereksinimleri</w:t>
      </w:r>
      <w:r w:rsidR="003013EF" w:rsidRPr="00E90136">
        <w:rPr>
          <w:rFonts w:cstheme="minorHAnsi"/>
          <w:szCs w:val="24"/>
          <w:lang w:val="tr-TR"/>
        </w:rPr>
        <w:t xml:space="preserve"> gibi </w:t>
      </w:r>
      <w:r w:rsidRPr="00E90136">
        <w:rPr>
          <w:rFonts w:cstheme="minorHAnsi"/>
          <w:szCs w:val="24"/>
          <w:lang w:val="tr-TR"/>
        </w:rPr>
        <w:t>hususlar göz önünde bulundurulur.</w:t>
      </w:r>
      <w:r w:rsidR="007E2B32">
        <w:rPr>
          <w:rFonts w:cstheme="minorHAnsi"/>
          <w:szCs w:val="24"/>
          <w:lang w:val="tr-TR"/>
        </w:rPr>
        <w:t xml:space="preserve"> </w:t>
      </w:r>
    </w:p>
    <w:p w14:paraId="5EF3BD55" w14:textId="0CFB48C0" w:rsidR="00463A8D" w:rsidRPr="00E90136" w:rsidRDefault="00D23CA7" w:rsidP="00A14750">
      <w:pPr>
        <w:pStyle w:val="ListeParagraf"/>
        <w:numPr>
          <w:ilvl w:val="0"/>
          <w:numId w:val="7"/>
        </w:numPr>
        <w:ind w:left="851" w:hanging="284"/>
        <w:jc w:val="both"/>
        <w:rPr>
          <w:rFonts w:cstheme="minorHAnsi"/>
          <w:szCs w:val="24"/>
          <w:lang w:val="tr-TR"/>
        </w:rPr>
      </w:pPr>
      <w:r w:rsidRPr="00E90136">
        <w:rPr>
          <w:rFonts w:cstheme="minorHAnsi"/>
          <w:szCs w:val="24"/>
          <w:lang w:val="tr-TR"/>
        </w:rPr>
        <w:t>Program değerlendirme</w:t>
      </w:r>
      <w:r w:rsidR="00A70950" w:rsidRPr="00E90136">
        <w:rPr>
          <w:rFonts w:cstheme="minorHAnsi"/>
          <w:szCs w:val="24"/>
          <w:lang w:val="tr-TR"/>
        </w:rPr>
        <w:t xml:space="preserve"> takımlarının oluşturulması</w:t>
      </w:r>
      <w:r w:rsidRPr="00E90136">
        <w:rPr>
          <w:rFonts w:cstheme="minorHAnsi"/>
          <w:szCs w:val="24"/>
          <w:lang w:val="tr-TR"/>
        </w:rPr>
        <w:t xml:space="preserve"> en geç,</w:t>
      </w:r>
      <w:r w:rsidR="003013EF" w:rsidRPr="00E90136">
        <w:rPr>
          <w:rFonts w:cstheme="minorHAnsi"/>
          <w:szCs w:val="24"/>
          <w:lang w:val="tr-TR"/>
        </w:rPr>
        <w:t xml:space="preserve"> </w:t>
      </w:r>
      <w:proofErr w:type="spellStart"/>
      <w:r w:rsidR="003013EF" w:rsidRPr="00E90136">
        <w:rPr>
          <w:rFonts w:cstheme="minorHAnsi"/>
          <w:szCs w:val="24"/>
          <w:lang w:val="tr-TR"/>
        </w:rPr>
        <w:t>öz</w:t>
      </w:r>
      <w:r w:rsidR="00266A4D">
        <w:rPr>
          <w:rFonts w:cstheme="minorHAnsi"/>
          <w:szCs w:val="24"/>
          <w:lang w:val="tr-TR"/>
        </w:rPr>
        <w:t>değerlendirme</w:t>
      </w:r>
      <w:proofErr w:type="spellEnd"/>
      <w:r w:rsidR="00266A4D">
        <w:rPr>
          <w:rFonts w:cstheme="minorHAnsi"/>
          <w:szCs w:val="24"/>
          <w:lang w:val="tr-TR"/>
        </w:rPr>
        <w:t xml:space="preserve"> </w:t>
      </w:r>
      <w:r w:rsidR="006B01DE" w:rsidRPr="00E90136">
        <w:rPr>
          <w:rFonts w:cstheme="minorHAnsi"/>
          <w:szCs w:val="24"/>
          <w:lang w:val="tr-TR"/>
        </w:rPr>
        <w:t xml:space="preserve">rapor tesliminden sonraki </w:t>
      </w:r>
      <w:r w:rsidR="00804368">
        <w:rPr>
          <w:rFonts w:cstheme="minorHAnsi"/>
          <w:szCs w:val="24"/>
          <w:lang w:val="tr-TR"/>
        </w:rPr>
        <w:t>2</w:t>
      </w:r>
      <w:r w:rsidR="006B01DE" w:rsidRPr="00E90136">
        <w:rPr>
          <w:rFonts w:cstheme="minorHAnsi"/>
          <w:szCs w:val="24"/>
          <w:lang w:val="tr-TR"/>
        </w:rPr>
        <w:t xml:space="preserve"> ay </w:t>
      </w:r>
      <w:r w:rsidR="008E3AC6" w:rsidRPr="00E90136">
        <w:rPr>
          <w:rFonts w:cstheme="minorHAnsi"/>
          <w:szCs w:val="24"/>
          <w:lang w:val="tr-TR"/>
        </w:rPr>
        <w:t>içerisinde kesinleştirilir</w:t>
      </w:r>
      <w:r w:rsidR="00656675" w:rsidRPr="00E90136">
        <w:rPr>
          <w:rFonts w:cstheme="minorHAnsi"/>
          <w:szCs w:val="24"/>
          <w:lang w:val="tr-TR"/>
        </w:rPr>
        <w:t xml:space="preserve"> ve onay için </w:t>
      </w:r>
      <w:r w:rsidRPr="00E90136">
        <w:rPr>
          <w:rFonts w:cstheme="minorHAnsi"/>
          <w:szCs w:val="24"/>
          <w:lang w:val="tr-TR"/>
        </w:rPr>
        <w:t xml:space="preserve">kurumlara </w:t>
      </w:r>
      <w:r w:rsidR="00BA5E38" w:rsidRPr="00E90136">
        <w:rPr>
          <w:rFonts w:cstheme="minorHAnsi"/>
          <w:szCs w:val="24"/>
          <w:lang w:val="tr-TR"/>
        </w:rPr>
        <w:t>D</w:t>
      </w:r>
      <w:r w:rsidRPr="00E90136">
        <w:rPr>
          <w:rFonts w:cstheme="minorHAnsi"/>
          <w:szCs w:val="24"/>
          <w:lang w:val="tr-TR"/>
        </w:rPr>
        <w:t xml:space="preserve">AK tarafından bildirilir. </w:t>
      </w:r>
      <w:r w:rsidR="005F71EA" w:rsidRPr="00E90136">
        <w:rPr>
          <w:rFonts w:cstheme="minorHAnsi"/>
          <w:szCs w:val="24"/>
          <w:lang w:val="tr-TR"/>
        </w:rPr>
        <w:t>DEDAK</w:t>
      </w:r>
      <w:r w:rsidRPr="00E90136">
        <w:rPr>
          <w:rFonts w:cstheme="minorHAnsi"/>
          <w:szCs w:val="24"/>
          <w:lang w:val="tr-TR"/>
        </w:rPr>
        <w:t xml:space="preserve"> ofisi raporların elektronik kopyalarını elektronik ortamda ilgili takım </w:t>
      </w:r>
      <w:proofErr w:type="gramStart"/>
      <w:r w:rsidRPr="00E90136">
        <w:rPr>
          <w:rFonts w:cstheme="minorHAnsi"/>
          <w:szCs w:val="24"/>
          <w:lang w:val="tr-TR"/>
        </w:rPr>
        <w:t>üyelerine</w:t>
      </w:r>
      <w:proofErr w:type="gramEnd"/>
      <w:r w:rsidRPr="00E90136">
        <w:rPr>
          <w:rFonts w:cstheme="minorHAnsi"/>
          <w:szCs w:val="24"/>
          <w:lang w:val="tr-TR"/>
        </w:rPr>
        <w:t xml:space="preserve"> iletir.</w:t>
      </w:r>
    </w:p>
    <w:p w14:paraId="47B3511A" w14:textId="77777777" w:rsidR="001F5A53" w:rsidRPr="00E90136" w:rsidRDefault="003013EF" w:rsidP="00A14750">
      <w:pPr>
        <w:pStyle w:val="ListeParagraf"/>
        <w:numPr>
          <w:ilvl w:val="0"/>
          <w:numId w:val="7"/>
        </w:numPr>
        <w:ind w:left="851" w:hanging="284"/>
        <w:jc w:val="both"/>
        <w:rPr>
          <w:rFonts w:cstheme="minorHAnsi"/>
          <w:szCs w:val="24"/>
          <w:lang w:val="tr-TR"/>
        </w:rPr>
      </w:pPr>
      <w:r w:rsidRPr="00E90136">
        <w:rPr>
          <w:rFonts w:cstheme="minorHAnsi"/>
          <w:szCs w:val="24"/>
          <w:lang w:val="tr-TR"/>
        </w:rPr>
        <w:t>Bu aşamadan itibaren</w:t>
      </w:r>
      <w:r w:rsidR="00D23CA7" w:rsidRPr="00E90136">
        <w:rPr>
          <w:rFonts w:cstheme="minorHAnsi"/>
          <w:szCs w:val="24"/>
          <w:lang w:val="tr-TR"/>
        </w:rPr>
        <w:t xml:space="preserve">, takımın kurumla olan tüm haberleşme ve düzenlemeler takım başkanı ve programları yürüten </w:t>
      </w:r>
      <w:r w:rsidR="00BA5E38" w:rsidRPr="00E90136">
        <w:rPr>
          <w:rFonts w:cstheme="minorHAnsi"/>
          <w:szCs w:val="24"/>
          <w:lang w:val="tr-TR"/>
        </w:rPr>
        <w:t xml:space="preserve">en yetkili </w:t>
      </w:r>
      <w:r w:rsidR="008E3AC6" w:rsidRPr="00E90136">
        <w:rPr>
          <w:rFonts w:cstheme="minorHAnsi"/>
          <w:szCs w:val="24"/>
          <w:lang w:val="tr-TR"/>
        </w:rPr>
        <w:t>yöneticinin</w:t>
      </w:r>
      <w:r w:rsidR="00A81E06" w:rsidRPr="00E90136">
        <w:rPr>
          <w:rFonts w:cstheme="minorHAnsi"/>
          <w:szCs w:val="24"/>
          <w:lang w:val="tr-TR"/>
        </w:rPr>
        <w:t xml:space="preserve"> veya bu yöneticinin görevlendireceği akreditasyon sürecinden sorumlu kişinin</w:t>
      </w:r>
      <w:r w:rsidR="008E3AC6" w:rsidRPr="00E90136">
        <w:rPr>
          <w:rFonts w:cstheme="minorHAnsi"/>
          <w:szCs w:val="24"/>
          <w:lang w:val="tr-TR"/>
        </w:rPr>
        <w:t xml:space="preserve"> ortak</w:t>
      </w:r>
      <w:r w:rsidR="00D23CA7" w:rsidRPr="00E90136">
        <w:rPr>
          <w:rFonts w:cstheme="minorHAnsi"/>
          <w:szCs w:val="24"/>
          <w:lang w:val="tr-TR"/>
        </w:rPr>
        <w:t xml:space="preserve"> sorumluluğunda ve </w:t>
      </w:r>
      <w:proofErr w:type="gramStart"/>
      <w:r w:rsidR="00D23CA7" w:rsidRPr="00E90136">
        <w:rPr>
          <w:rFonts w:cstheme="minorHAnsi"/>
          <w:szCs w:val="24"/>
          <w:lang w:val="tr-TR"/>
        </w:rPr>
        <w:t>işbirliğiyle</w:t>
      </w:r>
      <w:proofErr w:type="gramEnd"/>
      <w:r w:rsidR="00D23CA7" w:rsidRPr="00E90136">
        <w:rPr>
          <w:rFonts w:cstheme="minorHAnsi"/>
          <w:szCs w:val="24"/>
          <w:lang w:val="tr-TR"/>
        </w:rPr>
        <w:t xml:space="preserve"> yürütülür.</w:t>
      </w:r>
    </w:p>
    <w:p w14:paraId="453B2983" w14:textId="77777777" w:rsidR="00463A8D" w:rsidRPr="00E90136" w:rsidRDefault="00D23CA7" w:rsidP="00A14750">
      <w:pPr>
        <w:pStyle w:val="ListeParagraf"/>
        <w:numPr>
          <w:ilvl w:val="0"/>
          <w:numId w:val="7"/>
        </w:numPr>
        <w:ind w:left="851" w:hanging="284"/>
        <w:jc w:val="both"/>
        <w:rPr>
          <w:rFonts w:cstheme="minorHAnsi"/>
          <w:szCs w:val="24"/>
          <w:lang w:val="tr-TR"/>
        </w:rPr>
      </w:pPr>
      <w:r w:rsidRPr="00E90136">
        <w:rPr>
          <w:rFonts w:cstheme="minorHAnsi"/>
          <w:szCs w:val="24"/>
          <w:lang w:val="tr-TR"/>
        </w:rPr>
        <w:t xml:space="preserve">Takımın ulaşım ve konaklama gereksinimleri takım başkanının koordinasyonunda </w:t>
      </w:r>
      <w:r w:rsidR="008E3AC6" w:rsidRPr="00E90136">
        <w:rPr>
          <w:rFonts w:cstheme="minorHAnsi"/>
          <w:szCs w:val="24"/>
          <w:lang w:val="tr-TR"/>
        </w:rPr>
        <w:t xml:space="preserve">ziyaret edilecek kurum </w:t>
      </w:r>
      <w:r w:rsidRPr="00E90136">
        <w:rPr>
          <w:rFonts w:cstheme="minorHAnsi"/>
          <w:szCs w:val="24"/>
          <w:lang w:val="tr-TR"/>
        </w:rPr>
        <w:t>tarafından sağlanır.</w:t>
      </w:r>
    </w:p>
    <w:p w14:paraId="09B462FB" w14:textId="77777777" w:rsidR="00463A8D" w:rsidRPr="00E90136" w:rsidRDefault="00D23CA7" w:rsidP="00A938FE">
      <w:pPr>
        <w:pStyle w:val="Balk2"/>
        <w:numPr>
          <w:ilvl w:val="0"/>
          <w:numId w:val="0"/>
        </w:numPr>
        <w:ind w:firstLine="567"/>
        <w:jc w:val="both"/>
        <w:rPr>
          <w:rFonts w:asciiTheme="minorHAnsi" w:hAnsiTheme="minorHAnsi" w:cstheme="minorHAnsi"/>
          <w:i w:val="0"/>
          <w:sz w:val="24"/>
          <w:szCs w:val="24"/>
          <w:lang w:val="tr-TR"/>
        </w:rPr>
      </w:pPr>
      <w:bookmarkStart w:id="7" w:name="_Toc69688508"/>
      <w:r w:rsidRPr="00E90136">
        <w:rPr>
          <w:rFonts w:asciiTheme="minorHAnsi" w:hAnsiTheme="minorHAnsi" w:cstheme="minorHAnsi"/>
          <w:i w:val="0"/>
          <w:sz w:val="24"/>
          <w:szCs w:val="24"/>
          <w:lang w:val="tr-TR"/>
        </w:rPr>
        <w:lastRenderedPageBreak/>
        <w:t>Program Değerlendirme Sürecinin Aşamaları</w:t>
      </w:r>
      <w:bookmarkEnd w:id="7"/>
    </w:p>
    <w:p w14:paraId="6845E93C" w14:textId="77777777" w:rsidR="00463A8D" w:rsidRPr="00E90136" w:rsidRDefault="00B768B3" w:rsidP="00A938FE">
      <w:pPr>
        <w:ind w:firstLine="567"/>
        <w:jc w:val="both"/>
        <w:rPr>
          <w:rFonts w:cstheme="minorHAnsi"/>
          <w:szCs w:val="24"/>
          <w:lang w:val="tr-TR"/>
        </w:rPr>
      </w:pPr>
      <w:r w:rsidRPr="00E90136">
        <w:rPr>
          <w:rFonts w:cstheme="minorHAnsi"/>
          <w:b/>
          <w:szCs w:val="24"/>
          <w:lang w:val="tr-TR"/>
        </w:rPr>
        <w:t>MADDE 7</w:t>
      </w:r>
      <w:r w:rsidRPr="00E90136">
        <w:rPr>
          <w:rFonts w:cstheme="minorHAnsi"/>
          <w:szCs w:val="24"/>
          <w:lang w:val="tr-TR"/>
        </w:rPr>
        <w:t xml:space="preserve"> – (1) </w:t>
      </w:r>
      <w:r w:rsidR="00D23CA7" w:rsidRPr="00E90136">
        <w:rPr>
          <w:rFonts w:cstheme="minorHAnsi"/>
          <w:szCs w:val="24"/>
          <w:lang w:val="tr-TR"/>
        </w:rPr>
        <w:t>Ni</w:t>
      </w:r>
      <w:r w:rsidR="003013EF" w:rsidRPr="00E90136">
        <w:rPr>
          <w:rFonts w:cstheme="minorHAnsi"/>
          <w:szCs w:val="24"/>
          <w:lang w:val="tr-TR"/>
        </w:rPr>
        <w:t>teliksel ve niceliksel etmenleri</w:t>
      </w:r>
      <w:r w:rsidR="00D23CA7" w:rsidRPr="00E90136">
        <w:rPr>
          <w:rFonts w:cstheme="minorHAnsi"/>
          <w:szCs w:val="24"/>
          <w:lang w:val="tr-TR"/>
        </w:rPr>
        <w:t>n değerlendirmesini içeren ve sonunda bir akreditasyon kararı verilecek program değerlendirme süreci aşağıda verilen üç aşamadan oluşur:</w:t>
      </w:r>
    </w:p>
    <w:p w14:paraId="5D118986" w14:textId="77777777" w:rsidR="00463A8D" w:rsidRPr="00E90136" w:rsidRDefault="00463A8D" w:rsidP="00A938FE">
      <w:pPr>
        <w:spacing w:line="120" w:lineRule="exact"/>
        <w:ind w:firstLine="567"/>
        <w:jc w:val="both"/>
        <w:rPr>
          <w:rFonts w:cstheme="minorHAnsi"/>
          <w:szCs w:val="24"/>
          <w:lang w:val="tr-TR"/>
        </w:rPr>
      </w:pPr>
    </w:p>
    <w:p w14:paraId="04D5B4A6" w14:textId="77777777" w:rsidR="00463A8D" w:rsidRPr="00E90136" w:rsidRDefault="001F5A53" w:rsidP="00A938FE">
      <w:pPr>
        <w:pStyle w:val="ListeParagraf"/>
        <w:ind w:left="851" w:hanging="284"/>
        <w:jc w:val="both"/>
        <w:rPr>
          <w:rFonts w:cstheme="minorHAnsi"/>
          <w:szCs w:val="24"/>
          <w:lang w:val="tr-TR"/>
        </w:rPr>
      </w:pPr>
      <w:r w:rsidRPr="00E90136">
        <w:rPr>
          <w:rFonts w:cstheme="minorHAnsi"/>
          <w:szCs w:val="24"/>
          <w:lang w:val="tr-TR"/>
        </w:rPr>
        <w:t xml:space="preserve">a) </w:t>
      </w:r>
      <w:r w:rsidR="00E0519B" w:rsidRPr="00E90136">
        <w:rPr>
          <w:rFonts w:cstheme="minorHAnsi"/>
          <w:szCs w:val="24"/>
          <w:lang w:val="tr-TR"/>
        </w:rPr>
        <w:t xml:space="preserve">Kurum tarafından hazırlanan </w:t>
      </w:r>
      <w:proofErr w:type="spellStart"/>
      <w:r w:rsidR="00E0519B" w:rsidRPr="00E90136">
        <w:rPr>
          <w:rFonts w:cstheme="minorHAnsi"/>
          <w:szCs w:val="24"/>
          <w:lang w:val="tr-TR"/>
        </w:rPr>
        <w:t>özdeğerlendirme</w:t>
      </w:r>
      <w:proofErr w:type="spellEnd"/>
      <w:r w:rsidR="00E0519B" w:rsidRPr="00E90136">
        <w:rPr>
          <w:rFonts w:cstheme="minorHAnsi"/>
          <w:szCs w:val="24"/>
          <w:lang w:val="tr-TR"/>
        </w:rPr>
        <w:t xml:space="preserve"> raporunun </w:t>
      </w:r>
      <w:proofErr w:type="gramStart"/>
      <w:r w:rsidR="00E0519B" w:rsidRPr="00E90136">
        <w:rPr>
          <w:rFonts w:cstheme="minorHAnsi"/>
          <w:szCs w:val="24"/>
          <w:lang w:val="tr-TR"/>
        </w:rPr>
        <w:t>incelenmesi</w:t>
      </w:r>
      <w:r w:rsidR="00D23CA7" w:rsidRPr="00E90136">
        <w:rPr>
          <w:rFonts w:cstheme="minorHAnsi"/>
          <w:szCs w:val="24"/>
          <w:lang w:val="tr-TR"/>
        </w:rPr>
        <w:t xml:space="preserve">:   </w:t>
      </w:r>
      <w:proofErr w:type="spellStart"/>
      <w:proofErr w:type="gramEnd"/>
      <w:r w:rsidR="00D23CA7" w:rsidRPr="00E90136">
        <w:rPr>
          <w:rFonts w:cstheme="minorHAnsi"/>
          <w:szCs w:val="24"/>
          <w:lang w:val="tr-TR"/>
        </w:rPr>
        <w:t>Özdeğerlendirme</w:t>
      </w:r>
      <w:proofErr w:type="spellEnd"/>
      <w:r w:rsidR="00D23CA7" w:rsidRPr="00E90136">
        <w:rPr>
          <w:rFonts w:cstheme="minorHAnsi"/>
          <w:szCs w:val="24"/>
          <w:lang w:val="tr-TR"/>
        </w:rPr>
        <w:t xml:space="preserve"> raporu, kurumun akreditasyon için başvurduğu programları, bu programların yürütülmesinde uygulanan süreçleri, ilgili tüm akademik ve idari birimleri belli bir formatta açıklayan ve değerlendirilen kuruma ait bilgileri içeren bir tanıtım belgesidir. </w:t>
      </w:r>
      <w:proofErr w:type="spellStart"/>
      <w:r w:rsidR="00D23CA7" w:rsidRPr="00E90136">
        <w:rPr>
          <w:rFonts w:cstheme="minorHAnsi"/>
          <w:szCs w:val="24"/>
          <w:lang w:val="tr-TR"/>
        </w:rPr>
        <w:t>Özdeğerlendirme</w:t>
      </w:r>
      <w:proofErr w:type="spellEnd"/>
      <w:r w:rsidR="00D23CA7" w:rsidRPr="00E90136">
        <w:rPr>
          <w:rFonts w:cstheme="minorHAnsi"/>
          <w:szCs w:val="24"/>
          <w:lang w:val="tr-TR"/>
        </w:rPr>
        <w:t xml:space="preserve"> raporunun </w:t>
      </w:r>
      <w:r w:rsidR="00E0519B" w:rsidRPr="00E90136">
        <w:rPr>
          <w:rFonts w:cstheme="minorHAnsi"/>
          <w:szCs w:val="24"/>
          <w:lang w:val="tr-TR"/>
        </w:rPr>
        <w:t>incelenmesi sırasında, değerlendirme takımı üyelerinin ziyaret öncesi değerlendirme için</w:t>
      </w:r>
      <w:r w:rsidR="00D23CA7" w:rsidRPr="00E90136">
        <w:rPr>
          <w:rFonts w:cstheme="minorHAnsi"/>
          <w:szCs w:val="24"/>
          <w:lang w:val="tr-TR"/>
        </w:rPr>
        <w:t xml:space="preserve"> gerekli gördüğü her türlü ek bilgi ve belge kurum ziyaretini beklemeden, kurumdan istenir. </w:t>
      </w:r>
    </w:p>
    <w:p w14:paraId="157FE50D" w14:textId="77777777" w:rsidR="00782B43" w:rsidRPr="00E90136" w:rsidRDefault="001F5A53" w:rsidP="00A938FE">
      <w:pPr>
        <w:pStyle w:val="ListeParagraf"/>
        <w:ind w:left="851" w:hanging="284"/>
        <w:jc w:val="both"/>
        <w:rPr>
          <w:rFonts w:cstheme="minorHAnsi"/>
          <w:szCs w:val="24"/>
          <w:lang w:val="tr-TR"/>
        </w:rPr>
      </w:pPr>
      <w:r w:rsidRPr="00E90136">
        <w:rPr>
          <w:rFonts w:cstheme="minorHAnsi"/>
          <w:szCs w:val="24"/>
          <w:lang w:val="tr-TR"/>
        </w:rPr>
        <w:t xml:space="preserve">b) </w:t>
      </w:r>
      <w:r w:rsidR="00782B43" w:rsidRPr="00E90136">
        <w:rPr>
          <w:rFonts w:cstheme="minorHAnsi"/>
          <w:szCs w:val="24"/>
          <w:lang w:val="tr-TR"/>
        </w:rPr>
        <w:t xml:space="preserve">Kurum ziyareti: Değerlendirme takımı, </w:t>
      </w:r>
      <w:proofErr w:type="spellStart"/>
      <w:r w:rsidR="00782B43" w:rsidRPr="00E90136">
        <w:rPr>
          <w:rFonts w:cstheme="minorHAnsi"/>
          <w:szCs w:val="24"/>
          <w:lang w:val="tr-TR"/>
        </w:rPr>
        <w:t>özdeğerlendirme</w:t>
      </w:r>
      <w:proofErr w:type="spellEnd"/>
      <w:r w:rsidR="00782B43" w:rsidRPr="00E90136">
        <w:rPr>
          <w:rFonts w:cstheme="minorHAnsi"/>
          <w:szCs w:val="24"/>
          <w:lang w:val="tr-TR"/>
        </w:rPr>
        <w:t xml:space="preserve"> raporu</w:t>
      </w:r>
      <w:r w:rsidR="00FA4D56" w:rsidRPr="00E90136">
        <w:rPr>
          <w:rFonts w:cstheme="minorHAnsi"/>
          <w:szCs w:val="24"/>
          <w:lang w:val="tr-TR"/>
        </w:rPr>
        <w:t>nun</w:t>
      </w:r>
      <w:r w:rsidR="00782B43" w:rsidRPr="00E90136">
        <w:rPr>
          <w:rFonts w:cstheme="minorHAnsi"/>
          <w:szCs w:val="24"/>
          <w:lang w:val="tr-TR"/>
        </w:rPr>
        <w:t xml:space="preserve"> ve kurumdan istenen ek bilgi ve belgeleri</w:t>
      </w:r>
      <w:r w:rsidR="00FA4D56" w:rsidRPr="00E90136">
        <w:rPr>
          <w:rFonts w:cstheme="minorHAnsi"/>
          <w:szCs w:val="24"/>
          <w:lang w:val="tr-TR"/>
        </w:rPr>
        <w:t>nin</w:t>
      </w:r>
      <w:r w:rsidR="00782B43" w:rsidRPr="00E90136">
        <w:rPr>
          <w:rFonts w:cstheme="minorHAnsi"/>
          <w:szCs w:val="24"/>
          <w:lang w:val="tr-TR"/>
        </w:rPr>
        <w:t xml:space="preserve"> incele</w:t>
      </w:r>
      <w:r w:rsidR="00FA4D56" w:rsidRPr="00E90136">
        <w:rPr>
          <w:rFonts w:cstheme="minorHAnsi"/>
          <w:szCs w:val="24"/>
          <w:lang w:val="tr-TR"/>
        </w:rPr>
        <w:t>n</w:t>
      </w:r>
      <w:r w:rsidR="00782B43" w:rsidRPr="00E90136">
        <w:rPr>
          <w:rFonts w:cstheme="minorHAnsi"/>
          <w:szCs w:val="24"/>
          <w:lang w:val="tr-TR"/>
        </w:rPr>
        <w:t>mesini takiben bir kurum ziyareti ve yerinde inceleme yapar. Kurum ziyaretinin değerlendirme takımı açısından üç amacı vardır:</w:t>
      </w:r>
    </w:p>
    <w:p w14:paraId="6682E5A8" w14:textId="77777777" w:rsidR="00782B43" w:rsidRPr="00E90136" w:rsidRDefault="00782B43" w:rsidP="00A938FE">
      <w:pPr>
        <w:spacing w:line="120" w:lineRule="exact"/>
        <w:ind w:left="851" w:hanging="284"/>
        <w:jc w:val="both"/>
        <w:rPr>
          <w:rFonts w:cstheme="minorHAnsi"/>
          <w:szCs w:val="24"/>
          <w:lang w:val="tr-TR"/>
        </w:rPr>
      </w:pPr>
    </w:p>
    <w:p w14:paraId="46B1583D" w14:textId="77777777" w:rsidR="00782B43" w:rsidRPr="00E90136" w:rsidRDefault="00FA4D56" w:rsidP="00A14750">
      <w:pPr>
        <w:pStyle w:val="ListeParagraf"/>
        <w:numPr>
          <w:ilvl w:val="0"/>
          <w:numId w:val="9"/>
        </w:numPr>
        <w:ind w:left="851" w:hanging="284"/>
        <w:jc w:val="both"/>
        <w:rPr>
          <w:rFonts w:cstheme="minorHAnsi"/>
          <w:szCs w:val="24"/>
          <w:lang w:val="tr-TR"/>
        </w:rPr>
      </w:pPr>
      <w:proofErr w:type="spellStart"/>
      <w:r w:rsidRPr="00E90136">
        <w:rPr>
          <w:rFonts w:cstheme="minorHAnsi"/>
          <w:szCs w:val="24"/>
          <w:lang w:val="tr-TR"/>
        </w:rPr>
        <w:t>Özdeğerlendirme</w:t>
      </w:r>
      <w:proofErr w:type="spellEnd"/>
      <w:r w:rsidRPr="00E90136">
        <w:rPr>
          <w:rFonts w:cstheme="minorHAnsi"/>
          <w:szCs w:val="24"/>
          <w:lang w:val="tr-TR"/>
        </w:rPr>
        <w:t xml:space="preserve"> raporunda yeterince açıklanamayacak hususları değerlendirmek</w:t>
      </w:r>
      <w:r w:rsidR="00782B43" w:rsidRPr="00E90136">
        <w:rPr>
          <w:rFonts w:cstheme="minorHAnsi"/>
          <w:szCs w:val="24"/>
          <w:lang w:val="tr-TR"/>
        </w:rPr>
        <w:t>.</w:t>
      </w:r>
      <w:r w:rsidRPr="00E90136">
        <w:rPr>
          <w:rFonts w:cstheme="minorHAnsi"/>
          <w:szCs w:val="24"/>
          <w:lang w:val="tr-TR"/>
        </w:rPr>
        <w:t xml:space="preserve"> Bunlar</w:t>
      </w:r>
      <w:r w:rsidR="00782B43" w:rsidRPr="00E90136">
        <w:rPr>
          <w:rFonts w:cstheme="minorHAnsi"/>
          <w:szCs w:val="24"/>
          <w:lang w:val="tr-TR"/>
        </w:rPr>
        <w:t>, akademik ortam, öğrencilerin ve öğretim elemanlarının motivasyonu, öğretim elemanlarının ve öğrencilerin sürekliliği ve kararlılığı, personel ve öğrencilerin niteliği, eğitim ç</w:t>
      </w:r>
      <w:r w:rsidR="00240FB1" w:rsidRPr="00E90136">
        <w:rPr>
          <w:rFonts w:cstheme="minorHAnsi"/>
          <w:szCs w:val="24"/>
          <w:lang w:val="tr-TR"/>
        </w:rPr>
        <w:t>ıktılarının ölçüldüğü öğrenci çalışmaları ve bunlara benzer</w:t>
      </w:r>
      <w:r w:rsidR="00782B43" w:rsidRPr="00E90136">
        <w:rPr>
          <w:rFonts w:cstheme="minorHAnsi"/>
          <w:szCs w:val="24"/>
          <w:lang w:val="tr-TR"/>
        </w:rPr>
        <w:t xml:space="preserve"> </w:t>
      </w:r>
      <w:proofErr w:type="spellStart"/>
      <w:r w:rsidR="00782B43" w:rsidRPr="00E90136">
        <w:rPr>
          <w:rFonts w:cstheme="minorHAnsi"/>
          <w:szCs w:val="24"/>
          <w:lang w:val="tr-TR"/>
        </w:rPr>
        <w:t>özdeğerlendirme</w:t>
      </w:r>
      <w:proofErr w:type="spellEnd"/>
      <w:r w:rsidR="00782B43" w:rsidRPr="00E90136">
        <w:rPr>
          <w:rFonts w:cstheme="minorHAnsi"/>
          <w:szCs w:val="24"/>
          <w:lang w:val="tr-TR"/>
        </w:rPr>
        <w:t xml:space="preserve"> raporunda yazılı olarak belgelenm</w:t>
      </w:r>
      <w:r w:rsidRPr="00E90136">
        <w:rPr>
          <w:rFonts w:cstheme="minorHAnsi"/>
          <w:szCs w:val="24"/>
          <w:lang w:val="tr-TR"/>
        </w:rPr>
        <w:t>esi kolay olmayan hususları kapsar</w:t>
      </w:r>
      <w:r w:rsidR="00782B43" w:rsidRPr="00E90136">
        <w:rPr>
          <w:rFonts w:cstheme="minorHAnsi"/>
          <w:szCs w:val="24"/>
          <w:lang w:val="tr-TR"/>
        </w:rPr>
        <w:t>.</w:t>
      </w:r>
    </w:p>
    <w:p w14:paraId="1C92FFD1" w14:textId="77777777" w:rsidR="00782B43" w:rsidRPr="00E90136" w:rsidRDefault="00007C0D" w:rsidP="00A14750">
      <w:pPr>
        <w:pStyle w:val="ListeParagraf"/>
        <w:numPr>
          <w:ilvl w:val="0"/>
          <w:numId w:val="9"/>
        </w:numPr>
        <w:ind w:left="851" w:hanging="284"/>
        <w:jc w:val="both"/>
        <w:rPr>
          <w:rFonts w:cstheme="minorHAnsi"/>
          <w:szCs w:val="24"/>
          <w:lang w:val="tr-TR"/>
        </w:rPr>
      </w:pPr>
      <w:r w:rsidRPr="00E90136">
        <w:rPr>
          <w:rFonts w:cstheme="minorHAnsi"/>
          <w:szCs w:val="24"/>
          <w:lang w:val="tr-TR"/>
        </w:rPr>
        <w:t>Programın</w:t>
      </w:r>
      <w:r w:rsidR="00782B43" w:rsidRPr="00E90136">
        <w:rPr>
          <w:rFonts w:cstheme="minorHAnsi"/>
          <w:szCs w:val="24"/>
          <w:lang w:val="tr-TR"/>
        </w:rPr>
        <w:t xml:space="preserve"> güçlü ve gelişmeye açık yanlarının belirlenmesine yardımcı olmak.</w:t>
      </w:r>
    </w:p>
    <w:p w14:paraId="4E6CBEBB" w14:textId="77777777" w:rsidR="00782B43" w:rsidRPr="00E90136" w:rsidRDefault="00782B43" w:rsidP="00A14750">
      <w:pPr>
        <w:pStyle w:val="ListeParagraf"/>
        <w:numPr>
          <w:ilvl w:val="0"/>
          <w:numId w:val="9"/>
        </w:numPr>
        <w:ind w:left="851" w:hanging="284"/>
        <w:jc w:val="both"/>
        <w:rPr>
          <w:rFonts w:cstheme="minorHAnsi"/>
          <w:szCs w:val="24"/>
          <w:lang w:val="tr-TR"/>
        </w:rPr>
      </w:pPr>
      <w:r w:rsidRPr="00E90136">
        <w:rPr>
          <w:rFonts w:cstheme="minorHAnsi"/>
          <w:szCs w:val="24"/>
          <w:lang w:val="tr-TR"/>
        </w:rPr>
        <w:t xml:space="preserve">DEDAK </w:t>
      </w:r>
      <w:r w:rsidR="00FA4D56" w:rsidRPr="00E90136">
        <w:rPr>
          <w:rFonts w:cstheme="minorHAnsi"/>
          <w:szCs w:val="24"/>
          <w:lang w:val="tr-TR"/>
        </w:rPr>
        <w:t>değerlendirme ölçütlerinin</w:t>
      </w:r>
      <w:r w:rsidR="00240FB1" w:rsidRPr="00E90136">
        <w:rPr>
          <w:rFonts w:cstheme="minorHAnsi"/>
          <w:szCs w:val="24"/>
          <w:lang w:val="tr-TR"/>
        </w:rPr>
        <w:t xml:space="preserve"> karşılandığının kanıtı olarak, kurum tarafından hazırlanan </w:t>
      </w:r>
      <w:r w:rsidRPr="00E90136">
        <w:rPr>
          <w:rFonts w:cstheme="minorHAnsi"/>
          <w:szCs w:val="24"/>
          <w:lang w:val="tr-TR"/>
        </w:rPr>
        <w:t xml:space="preserve">belge ve bilgileri incelemek, fiziksel olanakları yerinde görmek. </w:t>
      </w:r>
    </w:p>
    <w:p w14:paraId="4A88BD8E" w14:textId="57FB60EB" w:rsidR="00266A4D" w:rsidRDefault="00782B43" w:rsidP="00A14750">
      <w:pPr>
        <w:pStyle w:val="ListeParagraf"/>
        <w:numPr>
          <w:ilvl w:val="0"/>
          <w:numId w:val="10"/>
        </w:numPr>
        <w:ind w:left="851" w:hanging="284"/>
        <w:jc w:val="both"/>
        <w:rPr>
          <w:rFonts w:cstheme="minorHAnsi"/>
          <w:szCs w:val="24"/>
          <w:lang w:val="tr-TR"/>
        </w:rPr>
      </w:pPr>
      <w:r w:rsidRPr="00E90136">
        <w:rPr>
          <w:rFonts w:cstheme="minorHAnsi"/>
          <w:szCs w:val="24"/>
          <w:lang w:val="tr-TR"/>
        </w:rPr>
        <w:t xml:space="preserve">Değerlendirme takımı tarafından rapor hazırlanması: </w:t>
      </w:r>
      <w:r w:rsidR="00011B5D" w:rsidRPr="00E90136">
        <w:rPr>
          <w:rFonts w:cstheme="minorHAnsi"/>
          <w:szCs w:val="24"/>
          <w:lang w:val="tr-TR"/>
        </w:rPr>
        <w:t>D</w:t>
      </w:r>
      <w:r w:rsidRPr="00E90136">
        <w:rPr>
          <w:rFonts w:cstheme="minorHAnsi"/>
          <w:szCs w:val="24"/>
          <w:lang w:val="tr-TR"/>
        </w:rPr>
        <w:t>eğerlendirme takımı kurum ziyare</w:t>
      </w:r>
      <w:r w:rsidR="00007C0D" w:rsidRPr="00E90136">
        <w:rPr>
          <w:rFonts w:cstheme="minorHAnsi"/>
          <w:szCs w:val="24"/>
          <w:lang w:val="tr-TR"/>
        </w:rPr>
        <w:t xml:space="preserve">tini </w:t>
      </w:r>
      <w:r w:rsidR="00011B5D" w:rsidRPr="00E90136">
        <w:rPr>
          <w:rFonts w:cstheme="minorHAnsi"/>
          <w:szCs w:val="24"/>
          <w:lang w:val="tr-TR"/>
        </w:rPr>
        <w:t xml:space="preserve">izleyen, </w:t>
      </w:r>
      <w:r w:rsidR="008B274A">
        <w:rPr>
          <w:rFonts w:cstheme="minorHAnsi"/>
          <w:szCs w:val="24"/>
          <w:lang w:val="tr-TR"/>
        </w:rPr>
        <w:t>20</w:t>
      </w:r>
      <w:r w:rsidRPr="00E90136">
        <w:rPr>
          <w:rFonts w:cstheme="minorHAnsi"/>
          <w:szCs w:val="24"/>
          <w:lang w:val="tr-TR"/>
        </w:rPr>
        <w:t xml:space="preserve"> gün içinde</w:t>
      </w:r>
      <w:r w:rsidR="00266A4D">
        <w:rPr>
          <w:rFonts w:cstheme="minorHAnsi"/>
          <w:szCs w:val="24"/>
          <w:lang w:val="tr-TR"/>
        </w:rPr>
        <w:t xml:space="preserve"> ön raporunu kuruma iletir. Kurum 30 gün içerisinde rapora cevabını iletir. Değerlendirme takımı, kurumun </w:t>
      </w:r>
      <w:r w:rsidR="00266A4D">
        <w:t xml:space="preserve">30 </w:t>
      </w:r>
      <w:proofErr w:type="spellStart"/>
      <w:r w:rsidR="00266A4D">
        <w:t>gün</w:t>
      </w:r>
      <w:proofErr w:type="spellEnd"/>
      <w:r w:rsidR="00266A4D">
        <w:t xml:space="preserve"> </w:t>
      </w:r>
      <w:proofErr w:type="spellStart"/>
      <w:r w:rsidR="00266A4D">
        <w:t>yanıtını</w:t>
      </w:r>
      <w:proofErr w:type="spellEnd"/>
      <w:r w:rsidR="00266A4D">
        <w:t xml:space="preserve"> da </w:t>
      </w:r>
      <w:proofErr w:type="spellStart"/>
      <w:r w:rsidR="00266A4D">
        <w:t>göz</w:t>
      </w:r>
      <w:proofErr w:type="spellEnd"/>
      <w:r w:rsidR="00266A4D">
        <w:t xml:space="preserve"> </w:t>
      </w:r>
      <w:proofErr w:type="spellStart"/>
      <w:r w:rsidR="00266A4D">
        <w:t>önünde</w:t>
      </w:r>
      <w:proofErr w:type="spellEnd"/>
      <w:r w:rsidR="00266A4D">
        <w:t xml:space="preserve"> </w:t>
      </w:r>
      <w:proofErr w:type="spellStart"/>
      <w:r w:rsidR="00266A4D">
        <w:t>tutarak</w:t>
      </w:r>
      <w:proofErr w:type="spellEnd"/>
      <w:r w:rsidR="00266A4D">
        <w:t xml:space="preserve"> </w:t>
      </w:r>
      <w:proofErr w:type="spellStart"/>
      <w:r w:rsidR="00266A4D">
        <w:t>taslak</w:t>
      </w:r>
      <w:proofErr w:type="spellEnd"/>
      <w:r w:rsidR="00266A4D">
        <w:t xml:space="preserve"> </w:t>
      </w:r>
      <w:proofErr w:type="spellStart"/>
      <w:r w:rsidR="00266A4D">
        <w:t>raporu</w:t>
      </w:r>
      <w:proofErr w:type="spellEnd"/>
      <w:r w:rsidR="00266A4D">
        <w:t xml:space="preserve"> </w:t>
      </w:r>
      <w:proofErr w:type="spellStart"/>
      <w:r w:rsidR="00266A4D">
        <w:t>hazırlar</w:t>
      </w:r>
      <w:proofErr w:type="spellEnd"/>
      <w:r w:rsidR="00266A4D">
        <w:t xml:space="preserve"> </w:t>
      </w:r>
      <w:proofErr w:type="spellStart"/>
      <w:r w:rsidR="00266A4D">
        <w:t>ve</w:t>
      </w:r>
      <w:proofErr w:type="spellEnd"/>
      <w:r w:rsidR="00266A4D">
        <w:t xml:space="preserve"> </w:t>
      </w:r>
      <w:proofErr w:type="spellStart"/>
      <w:r w:rsidR="00266A4D">
        <w:t>DAK’a</w:t>
      </w:r>
      <w:proofErr w:type="spellEnd"/>
      <w:r w:rsidR="00266A4D">
        <w:t xml:space="preserve"> </w:t>
      </w:r>
      <w:proofErr w:type="spellStart"/>
      <w:r w:rsidR="00266A4D">
        <w:t>teslim</w:t>
      </w:r>
      <w:proofErr w:type="spellEnd"/>
      <w:r w:rsidR="00266A4D">
        <w:t xml:space="preserve"> </w:t>
      </w:r>
      <w:proofErr w:type="spellStart"/>
      <w:r w:rsidR="00266A4D">
        <w:t>eder</w:t>
      </w:r>
      <w:proofErr w:type="spellEnd"/>
      <w:r w:rsidR="00266A4D">
        <w:t>.</w:t>
      </w:r>
    </w:p>
    <w:p w14:paraId="3CDDE28D" w14:textId="2876A606" w:rsidR="00782B43" w:rsidRPr="00E90136" w:rsidRDefault="00782B43" w:rsidP="00266A4D">
      <w:pPr>
        <w:pStyle w:val="ListeParagraf"/>
        <w:ind w:left="851"/>
        <w:jc w:val="both"/>
        <w:rPr>
          <w:rFonts w:cstheme="minorHAnsi"/>
          <w:szCs w:val="24"/>
          <w:lang w:val="tr-TR"/>
        </w:rPr>
      </w:pPr>
    </w:p>
    <w:p w14:paraId="2749142A" w14:textId="77777777" w:rsidR="00463A8D" w:rsidRPr="00E90136" w:rsidRDefault="00D23CA7" w:rsidP="00A938FE">
      <w:pPr>
        <w:pStyle w:val="Balk2"/>
        <w:numPr>
          <w:ilvl w:val="0"/>
          <w:numId w:val="0"/>
        </w:numPr>
        <w:ind w:firstLine="567"/>
        <w:jc w:val="both"/>
        <w:rPr>
          <w:rFonts w:asciiTheme="minorHAnsi" w:hAnsiTheme="minorHAnsi" w:cstheme="minorHAnsi"/>
          <w:i w:val="0"/>
          <w:sz w:val="24"/>
          <w:szCs w:val="24"/>
          <w:lang w:val="tr-TR"/>
        </w:rPr>
      </w:pPr>
      <w:bookmarkStart w:id="8" w:name="_Toc69688509"/>
      <w:r w:rsidRPr="00E90136">
        <w:rPr>
          <w:rFonts w:asciiTheme="minorHAnsi" w:hAnsiTheme="minorHAnsi" w:cstheme="minorHAnsi"/>
          <w:i w:val="0"/>
          <w:sz w:val="24"/>
          <w:szCs w:val="24"/>
          <w:lang w:val="tr-TR"/>
        </w:rPr>
        <w:t>Değerlendirme Sürecinin Ayrıntıları</w:t>
      </w:r>
      <w:bookmarkEnd w:id="8"/>
    </w:p>
    <w:p w14:paraId="39975A09" w14:textId="77777777" w:rsidR="00463A8D" w:rsidRPr="00E90136" w:rsidRDefault="00302166" w:rsidP="00A938FE">
      <w:pPr>
        <w:ind w:firstLine="567"/>
        <w:jc w:val="both"/>
        <w:rPr>
          <w:rFonts w:cstheme="minorHAnsi"/>
          <w:szCs w:val="24"/>
          <w:lang w:val="tr-TR"/>
        </w:rPr>
      </w:pPr>
      <w:r w:rsidRPr="00E90136">
        <w:rPr>
          <w:rFonts w:cstheme="minorHAnsi"/>
          <w:b/>
          <w:szCs w:val="24"/>
          <w:lang w:val="tr-TR"/>
        </w:rPr>
        <w:t>MADDE 8</w:t>
      </w:r>
      <w:r w:rsidRPr="00E90136">
        <w:rPr>
          <w:rFonts w:cstheme="minorHAnsi"/>
          <w:szCs w:val="24"/>
          <w:lang w:val="tr-TR"/>
        </w:rPr>
        <w:t xml:space="preserve"> – (1) </w:t>
      </w:r>
      <w:r w:rsidR="00D23CA7" w:rsidRPr="00E90136">
        <w:rPr>
          <w:rFonts w:cstheme="minorHAnsi"/>
          <w:szCs w:val="24"/>
          <w:lang w:val="tr-TR"/>
        </w:rPr>
        <w:t xml:space="preserve">Bir programın ilk akreditasyonuna karar vermek veya akredite olmuş bir programın genel veya ara akreditasyon değerlendirmesini yapabilmek için ayrıntılı bir incelemeye gerek vardır. Bu tür bir inceleme, </w:t>
      </w:r>
      <w:r w:rsidR="00815776" w:rsidRPr="00E90136">
        <w:rPr>
          <w:rFonts w:cstheme="minorHAnsi"/>
          <w:szCs w:val="24"/>
          <w:lang w:val="tr-TR"/>
        </w:rPr>
        <w:t>D</w:t>
      </w:r>
      <w:r w:rsidR="00B628B6" w:rsidRPr="00E90136">
        <w:rPr>
          <w:rFonts w:cstheme="minorHAnsi"/>
          <w:szCs w:val="24"/>
          <w:lang w:val="tr-TR"/>
        </w:rPr>
        <w:t xml:space="preserve">AK tarafından hazırlanan </w:t>
      </w:r>
      <w:r w:rsidR="00815776" w:rsidRPr="00E90136">
        <w:rPr>
          <w:rFonts w:cstheme="minorHAnsi"/>
          <w:szCs w:val="24"/>
          <w:lang w:val="tr-TR"/>
        </w:rPr>
        <w:t>DE</w:t>
      </w:r>
      <w:r w:rsidR="00D23CA7" w:rsidRPr="00E90136">
        <w:rPr>
          <w:rFonts w:cstheme="minorHAnsi"/>
          <w:szCs w:val="24"/>
          <w:lang w:val="tr-TR"/>
        </w:rPr>
        <w:t>D</w:t>
      </w:r>
      <w:r w:rsidR="00815776" w:rsidRPr="00E90136">
        <w:rPr>
          <w:rFonts w:cstheme="minorHAnsi"/>
          <w:szCs w:val="24"/>
          <w:lang w:val="tr-TR"/>
        </w:rPr>
        <w:t>A</w:t>
      </w:r>
      <w:r w:rsidR="00B628B6" w:rsidRPr="00E90136">
        <w:rPr>
          <w:rFonts w:cstheme="minorHAnsi"/>
          <w:szCs w:val="24"/>
          <w:lang w:val="tr-TR"/>
        </w:rPr>
        <w:t>K Değerlendirme Kılavuzu’</w:t>
      </w:r>
      <w:r w:rsidR="00D23CA7" w:rsidRPr="00E90136">
        <w:rPr>
          <w:rFonts w:cstheme="minorHAnsi"/>
          <w:szCs w:val="24"/>
          <w:lang w:val="tr-TR"/>
        </w:rPr>
        <w:t xml:space="preserve">nda verilen esaslara göre değerlendirme takımları tarafından yürütülür. Değerlendirme sürecinin bazı önemli </w:t>
      </w:r>
      <w:r w:rsidR="002D4241" w:rsidRPr="00E90136">
        <w:rPr>
          <w:rFonts w:cstheme="minorHAnsi"/>
          <w:szCs w:val="24"/>
          <w:lang w:val="tr-TR"/>
        </w:rPr>
        <w:t>ayrıntıları aşağıda verilmiştir:</w:t>
      </w:r>
    </w:p>
    <w:p w14:paraId="7E65EFBF" w14:textId="77777777" w:rsidR="00463A8D" w:rsidRPr="00E90136" w:rsidRDefault="00463A8D" w:rsidP="00A938FE">
      <w:pPr>
        <w:spacing w:line="120" w:lineRule="exact"/>
        <w:ind w:firstLine="567"/>
        <w:jc w:val="both"/>
        <w:rPr>
          <w:rFonts w:cstheme="minorHAnsi"/>
          <w:szCs w:val="24"/>
          <w:lang w:val="tr-TR"/>
        </w:rPr>
      </w:pPr>
    </w:p>
    <w:p w14:paraId="27AB627B" w14:textId="1E225983" w:rsidR="00C56064" w:rsidRPr="00E90136" w:rsidRDefault="00815776" w:rsidP="00A14750">
      <w:pPr>
        <w:pStyle w:val="ListeParagraf"/>
        <w:numPr>
          <w:ilvl w:val="0"/>
          <w:numId w:val="11"/>
        </w:numPr>
        <w:ind w:left="851" w:hanging="284"/>
        <w:jc w:val="both"/>
        <w:rPr>
          <w:rFonts w:cstheme="minorHAnsi"/>
          <w:szCs w:val="24"/>
          <w:lang w:val="tr-TR"/>
        </w:rPr>
      </w:pPr>
      <w:r w:rsidRPr="00E90136">
        <w:rPr>
          <w:rFonts w:cstheme="minorHAnsi"/>
          <w:szCs w:val="24"/>
          <w:lang w:val="tr-TR"/>
        </w:rPr>
        <w:t>Başvuran programların,</w:t>
      </w:r>
      <w:r w:rsidR="00D23CA7" w:rsidRPr="00E90136">
        <w:rPr>
          <w:rFonts w:cstheme="minorHAnsi"/>
          <w:szCs w:val="24"/>
          <w:lang w:val="tr-TR"/>
        </w:rPr>
        <w:t xml:space="preserve"> 5 yıllık zaman aralıklarında ayrıntılı değerlendirmesi yapılmalıdır.</w:t>
      </w:r>
      <w:r w:rsidRPr="00E90136">
        <w:rPr>
          <w:rFonts w:cstheme="minorHAnsi"/>
          <w:szCs w:val="24"/>
          <w:lang w:val="tr-TR"/>
        </w:rPr>
        <w:t xml:space="preserve"> Bu tür değerlendirmeler</w:t>
      </w:r>
      <w:r w:rsidR="00D23CA7" w:rsidRPr="00E90136">
        <w:rPr>
          <w:rFonts w:cstheme="minorHAnsi"/>
          <w:szCs w:val="24"/>
          <w:lang w:val="tr-TR"/>
        </w:rPr>
        <w:t xml:space="preserve"> “Genel Değerlendirme” </w:t>
      </w:r>
      <w:r w:rsidR="00286151" w:rsidRPr="00E90136">
        <w:rPr>
          <w:rFonts w:cstheme="minorHAnsi"/>
          <w:szCs w:val="24"/>
          <w:lang w:val="tr-TR"/>
        </w:rPr>
        <w:t xml:space="preserve">(GD) </w:t>
      </w:r>
      <w:r w:rsidR="00D23CA7" w:rsidRPr="00E90136">
        <w:rPr>
          <w:rFonts w:cstheme="minorHAnsi"/>
          <w:szCs w:val="24"/>
          <w:lang w:val="tr-TR"/>
        </w:rPr>
        <w:t>olarak adlandırılan ayrıntılı değerlendirmel</w:t>
      </w:r>
      <w:r w:rsidRPr="00E90136">
        <w:rPr>
          <w:rFonts w:cstheme="minorHAnsi"/>
          <w:szCs w:val="24"/>
          <w:lang w:val="tr-TR"/>
        </w:rPr>
        <w:t>erdir.</w:t>
      </w:r>
    </w:p>
    <w:p w14:paraId="74EDD854" w14:textId="4002F67C" w:rsidR="00C56064" w:rsidRPr="00E90136" w:rsidRDefault="00F312D3" w:rsidP="00A14750">
      <w:pPr>
        <w:pStyle w:val="ListeParagraf"/>
        <w:numPr>
          <w:ilvl w:val="0"/>
          <w:numId w:val="11"/>
        </w:numPr>
        <w:ind w:left="851" w:hanging="284"/>
        <w:jc w:val="both"/>
        <w:rPr>
          <w:rFonts w:cstheme="minorHAnsi"/>
          <w:szCs w:val="24"/>
          <w:lang w:val="tr-TR"/>
        </w:rPr>
      </w:pPr>
      <w:r w:rsidRPr="00B8718A">
        <w:rPr>
          <w:lang w:val="tr-TR"/>
        </w:rPr>
        <w:t xml:space="preserve">Eğer bir programa akreditasyon verilmezse, verilmiş olan akreditasyon yapılan bir değerlendirme sonucunda kaldırılırsa veya akreditasyon yerine adaylık statüsü verilirse kurum ayrıntıları madde 13’te verilen şekilde bu karara itiraz edebilir. </w:t>
      </w:r>
    </w:p>
    <w:p w14:paraId="7B379DCB" w14:textId="0B9940D1" w:rsidR="00F312D3" w:rsidRPr="00E90136" w:rsidRDefault="004F7DE1" w:rsidP="00A14750">
      <w:pPr>
        <w:pStyle w:val="ListeParagraf"/>
        <w:numPr>
          <w:ilvl w:val="0"/>
          <w:numId w:val="11"/>
        </w:numPr>
        <w:ind w:left="851" w:hanging="284"/>
        <w:jc w:val="both"/>
        <w:rPr>
          <w:rFonts w:cstheme="minorHAnsi"/>
          <w:szCs w:val="24"/>
          <w:lang w:val="tr-TR"/>
        </w:rPr>
      </w:pPr>
      <w:r w:rsidRPr="00E90136">
        <w:rPr>
          <w:rFonts w:cstheme="minorHAnsi"/>
          <w:szCs w:val="24"/>
          <w:lang w:val="tr-TR"/>
        </w:rPr>
        <w:t>G</w:t>
      </w:r>
      <w:r w:rsidR="00BC620B" w:rsidRPr="00E90136">
        <w:rPr>
          <w:rFonts w:cstheme="minorHAnsi"/>
          <w:szCs w:val="24"/>
          <w:lang w:val="tr-TR"/>
        </w:rPr>
        <w:t xml:space="preserve">enel değerlendirmede </w:t>
      </w:r>
      <w:r w:rsidR="00902E28" w:rsidRPr="00E90136">
        <w:rPr>
          <w:rFonts w:cstheme="minorHAnsi"/>
          <w:szCs w:val="24"/>
          <w:lang w:val="tr-TR"/>
        </w:rPr>
        <w:t xml:space="preserve">kısmen karşılanan </w:t>
      </w:r>
      <w:r w:rsidR="00BC620B" w:rsidRPr="00E90136">
        <w:rPr>
          <w:rFonts w:cstheme="minorHAnsi"/>
          <w:szCs w:val="24"/>
          <w:lang w:val="tr-TR"/>
        </w:rPr>
        <w:t xml:space="preserve">veya </w:t>
      </w:r>
      <w:r w:rsidR="00902E28" w:rsidRPr="00E90136">
        <w:rPr>
          <w:rFonts w:cstheme="minorHAnsi"/>
          <w:szCs w:val="24"/>
          <w:lang w:val="tr-TR"/>
        </w:rPr>
        <w:t xml:space="preserve">karşılanmayan </w:t>
      </w:r>
      <w:r w:rsidR="0017472E" w:rsidRPr="00E90136">
        <w:rPr>
          <w:rFonts w:cstheme="minorHAnsi"/>
          <w:szCs w:val="24"/>
          <w:lang w:val="tr-TR"/>
        </w:rPr>
        <w:t xml:space="preserve">bazı </w:t>
      </w:r>
      <w:r w:rsidR="0029172C" w:rsidRPr="00E90136">
        <w:rPr>
          <w:rFonts w:cstheme="minorHAnsi"/>
          <w:szCs w:val="24"/>
          <w:lang w:val="tr-TR"/>
        </w:rPr>
        <w:t>ölçütlerin</w:t>
      </w:r>
      <w:r w:rsidR="00902E28" w:rsidRPr="00E90136">
        <w:rPr>
          <w:rFonts w:cstheme="minorHAnsi"/>
          <w:szCs w:val="24"/>
          <w:lang w:val="tr-TR"/>
        </w:rPr>
        <w:t xml:space="preserve"> </w:t>
      </w:r>
      <w:r w:rsidR="00BC620B" w:rsidRPr="00E90136">
        <w:rPr>
          <w:rFonts w:cstheme="minorHAnsi"/>
          <w:szCs w:val="24"/>
          <w:lang w:val="tr-TR"/>
        </w:rPr>
        <w:t>saptanması, dönemsel</w:t>
      </w:r>
      <w:r w:rsidR="00D23CA7" w:rsidRPr="00E90136">
        <w:rPr>
          <w:rFonts w:cstheme="minorHAnsi"/>
          <w:szCs w:val="24"/>
          <w:lang w:val="tr-TR"/>
        </w:rPr>
        <w:t xml:space="preserve"> genel değerlendirmeyi beklemeden bir</w:t>
      </w:r>
      <w:r w:rsidR="00096DCA" w:rsidRPr="00E90136">
        <w:rPr>
          <w:rFonts w:cstheme="minorHAnsi"/>
          <w:szCs w:val="24"/>
          <w:lang w:val="tr-TR"/>
        </w:rPr>
        <w:t xml:space="preserve"> </w:t>
      </w:r>
      <w:r w:rsidR="00D23CA7" w:rsidRPr="00E90136">
        <w:rPr>
          <w:rFonts w:cstheme="minorHAnsi"/>
          <w:szCs w:val="24"/>
          <w:lang w:val="tr-TR"/>
        </w:rPr>
        <w:t xml:space="preserve">değerlendirme yapılmasını gerektirir. </w:t>
      </w:r>
      <w:r w:rsidR="0017472E" w:rsidRPr="00E90136">
        <w:rPr>
          <w:rFonts w:cstheme="minorHAnsi"/>
          <w:szCs w:val="24"/>
          <w:lang w:val="tr-TR"/>
        </w:rPr>
        <w:t>Bu tür değerlendirmeler “Ara Değerlendirme”</w:t>
      </w:r>
      <w:r w:rsidR="00AD6E57" w:rsidRPr="00E90136">
        <w:rPr>
          <w:rFonts w:cstheme="minorHAnsi"/>
          <w:szCs w:val="24"/>
          <w:lang w:val="tr-TR"/>
        </w:rPr>
        <w:t xml:space="preserve"> (AD)</w:t>
      </w:r>
      <w:r w:rsidR="0017472E" w:rsidRPr="00E90136">
        <w:rPr>
          <w:rFonts w:cstheme="minorHAnsi"/>
          <w:szCs w:val="24"/>
          <w:lang w:val="tr-TR"/>
        </w:rPr>
        <w:t xml:space="preserve"> olarak adlandırılan değerlendirmelerdir. </w:t>
      </w:r>
      <w:r w:rsidR="00D23CA7" w:rsidRPr="00E90136">
        <w:rPr>
          <w:rFonts w:cstheme="minorHAnsi"/>
          <w:szCs w:val="24"/>
          <w:lang w:val="tr-TR"/>
        </w:rPr>
        <w:t xml:space="preserve">Ara değerlendirmeler, yalnızca bir önceki genel değerlendirmede belirtilmiş </w:t>
      </w:r>
      <w:r w:rsidR="00902E28" w:rsidRPr="00E90136">
        <w:rPr>
          <w:rFonts w:cstheme="minorHAnsi"/>
          <w:szCs w:val="24"/>
          <w:lang w:val="tr-TR"/>
        </w:rPr>
        <w:t xml:space="preserve">kısmen karşılanan ve karşılanmayan </w:t>
      </w:r>
      <w:r w:rsidR="0029172C" w:rsidRPr="00E90136">
        <w:rPr>
          <w:rFonts w:cstheme="minorHAnsi"/>
          <w:szCs w:val="24"/>
          <w:lang w:val="tr-TR"/>
        </w:rPr>
        <w:t>ölçütler</w:t>
      </w:r>
      <w:r w:rsidR="00D23CA7" w:rsidRPr="00E90136">
        <w:rPr>
          <w:rFonts w:cstheme="minorHAnsi"/>
          <w:szCs w:val="24"/>
          <w:lang w:val="tr-TR"/>
        </w:rPr>
        <w:t xml:space="preserve"> ile kurumun bu gözlem ve yetersizlikleri giderme doğrultusunda aldığı önlemler ve gerçekl</w:t>
      </w:r>
      <w:r w:rsidR="005D52A4" w:rsidRPr="00E90136">
        <w:rPr>
          <w:rFonts w:cstheme="minorHAnsi"/>
          <w:szCs w:val="24"/>
          <w:lang w:val="tr-TR"/>
        </w:rPr>
        <w:t>eştirdiği iyileştirmeler üzerin</w:t>
      </w:r>
      <w:r w:rsidR="00D23CA7" w:rsidRPr="00E90136">
        <w:rPr>
          <w:rFonts w:cstheme="minorHAnsi"/>
          <w:szCs w:val="24"/>
          <w:lang w:val="tr-TR"/>
        </w:rPr>
        <w:t xml:space="preserve">e odaklanır. Bir ara değerlendirme, bir önceki </w:t>
      </w:r>
      <w:r w:rsidR="00616F53" w:rsidRPr="00E90136">
        <w:rPr>
          <w:rFonts w:cstheme="minorHAnsi"/>
          <w:szCs w:val="24"/>
          <w:lang w:val="tr-TR"/>
        </w:rPr>
        <w:t xml:space="preserve">değerlendirmede </w:t>
      </w:r>
      <w:r w:rsidR="00F93948" w:rsidRPr="00E90136">
        <w:rPr>
          <w:rFonts w:cstheme="minorHAnsi"/>
          <w:szCs w:val="24"/>
          <w:lang w:val="tr-TR"/>
        </w:rPr>
        <w:t>belirtilmiş yetersizliklerin</w:t>
      </w:r>
      <w:r w:rsidR="005D52A4" w:rsidRPr="00E90136">
        <w:rPr>
          <w:rFonts w:cstheme="minorHAnsi"/>
          <w:szCs w:val="24"/>
          <w:lang w:val="tr-TR"/>
        </w:rPr>
        <w:t xml:space="preserve"> türüne bağlı olarak, odaklı</w:t>
      </w:r>
      <w:r w:rsidR="00BC620B" w:rsidRPr="00E90136">
        <w:rPr>
          <w:rFonts w:cstheme="minorHAnsi"/>
          <w:szCs w:val="24"/>
          <w:lang w:val="tr-TR"/>
        </w:rPr>
        <w:t xml:space="preserve"> bir kurum</w:t>
      </w:r>
      <w:r w:rsidR="00D23CA7" w:rsidRPr="00E90136">
        <w:rPr>
          <w:rFonts w:cstheme="minorHAnsi"/>
          <w:szCs w:val="24"/>
          <w:lang w:val="tr-TR"/>
        </w:rPr>
        <w:t xml:space="preserve"> ziyaretini de içerebilir. Ara değerlendirmede kurum tarafından sağlanan bilgiler, belgelerde ve/</w:t>
      </w:r>
      <w:r w:rsidR="00BC620B" w:rsidRPr="00E90136">
        <w:rPr>
          <w:rFonts w:cstheme="minorHAnsi"/>
          <w:szCs w:val="24"/>
          <w:lang w:val="tr-TR"/>
        </w:rPr>
        <w:t>veya ziyaret sırasında edinilen bilgiler</w:t>
      </w:r>
      <w:r w:rsidR="00106618" w:rsidRPr="00E90136">
        <w:rPr>
          <w:rFonts w:cstheme="minorHAnsi"/>
          <w:szCs w:val="24"/>
          <w:lang w:val="tr-TR"/>
        </w:rPr>
        <w:t>de</w:t>
      </w:r>
      <w:r w:rsidR="005D52A4" w:rsidRPr="00E90136">
        <w:rPr>
          <w:rFonts w:cstheme="minorHAnsi"/>
          <w:szCs w:val="24"/>
          <w:lang w:val="tr-TR"/>
        </w:rPr>
        <w:t>, belgeler</w:t>
      </w:r>
      <w:r w:rsidR="00106618" w:rsidRPr="00E90136">
        <w:rPr>
          <w:rFonts w:cstheme="minorHAnsi"/>
          <w:szCs w:val="24"/>
          <w:lang w:val="tr-TR"/>
        </w:rPr>
        <w:t>de</w:t>
      </w:r>
      <w:r w:rsidR="005D52A4" w:rsidRPr="00E90136">
        <w:rPr>
          <w:rFonts w:cstheme="minorHAnsi"/>
          <w:szCs w:val="24"/>
          <w:lang w:val="tr-TR"/>
        </w:rPr>
        <w:t xml:space="preserve">, yapılan </w:t>
      </w:r>
      <w:r w:rsidR="005D52A4" w:rsidRPr="00E90136">
        <w:rPr>
          <w:rFonts w:cstheme="minorHAnsi"/>
          <w:szCs w:val="24"/>
          <w:lang w:val="tr-TR"/>
        </w:rPr>
        <w:lastRenderedPageBreak/>
        <w:t>görüşmeler</w:t>
      </w:r>
      <w:r w:rsidR="00106618" w:rsidRPr="00E90136">
        <w:rPr>
          <w:rFonts w:cstheme="minorHAnsi"/>
          <w:szCs w:val="24"/>
          <w:lang w:val="tr-TR"/>
        </w:rPr>
        <w:t>de</w:t>
      </w:r>
      <w:r w:rsidR="00D52FD7" w:rsidRPr="00E90136">
        <w:rPr>
          <w:rFonts w:cstheme="minorHAnsi"/>
          <w:szCs w:val="24"/>
          <w:lang w:val="tr-TR"/>
        </w:rPr>
        <w:t xml:space="preserve"> ve ziyaret</w:t>
      </w:r>
      <w:r w:rsidR="00D23CA7" w:rsidRPr="00E90136">
        <w:rPr>
          <w:rFonts w:cstheme="minorHAnsi"/>
          <w:szCs w:val="24"/>
          <w:lang w:val="tr-TR"/>
        </w:rPr>
        <w:t xml:space="preserve"> sırasında, değerlendirme ölçütleriyle ilgili bir önceki değerlendirmede belirtilmemiş yeni yetersizlikler ve gözlemler belirlenirse, bu yeni yetersizlikler ve gözlemler değerlendirme raporunda ayrı bir bölüm altında yer alır</w:t>
      </w:r>
      <w:r w:rsidR="00815776" w:rsidRPr="00E90136">
        <w:rPr>
          <w:rFonts w:cstheme="minorHAnsi"/>
          <w:szCs w:val="24"/>
          <w:lang w:val="tr-TR"/>
        </w:rPr>
        <w:t>.</w:t>
      </w:r>
    </w:p>
    <w:p w14:paraId="4F6A151B" w14:textId="6A3C2F4B" w:rsidR="00C56064" w:rsidRPr="00B8718A" w:rsidRDefault="00F312D3" w:rsidP="00E90136">
      <w:pPr>
        <w:pStyle w:val="ListeParagraf"/>
        <w:numPr>
          <w:ilvl w:val="0"/>
          <w:numId w:val="11"/>
        </w:numPr>
        <w:ind w:left="851" w:hanging="284"/>
        <w:jc w:val="both"/>
        <w:rPr>
          <w:rFonts w:ascii="Calibri" w:hAnsi="Calibri"/>
          <w:sz w:val="22"/>
          <w:lang w:val="tr-TR"/>
        </w:rPr>
      </w:pPr>
      <w:r w:rsidRPr="00B8718A">
        <w:rPr>
          <w:lang w:val="tr-TR"/>
        </w:rPr>
        <w:t xml:space="preserve">Ara ziyaret gerektirmeyen, yalnızca ara rapora dayalı değerlendirmelerde kurum tarafından gönderilen ara raporlar Madde 6 kapsamında kurulan değerlendirme takımları tarafından değerlendirilir. Bu tür değerlendirmeler “Ara Rapora Dayalı Değerlendirme” (ARD) olarak adlandırılan değerlendirmelerdir. Hazırlanan taslak raporun elektronik kopyası, takım başkanı tarafından DAK Başkanına elektronik ortamda gönderilir. </w:t>
      </w:r>
      <w:r w:rsidRPr="008B274A">
        <w:rPr>
          <w:lang w:val="tr-TR"/>
        </w:rPr>
        <w:t>Tutarlılı</w:t>
      </w:r>
      <w:r w:rsidRPr="00B8718A">
        <w:rPr>
          <w:lang w:val="tr-TR"/>
        </w:rPr>
        <w:t>k ve yazım kontrolleri tamamlanan raporlar, DAK üyelerinin onayına sunulur. Onaylanan raporlar, kurumlara verilecek nihai raporlardır. DAK kuruma Ara Rapora Dayalı Değerlendirme ile 2 Yıl Akreditasyon kararıyla birlikte kurumun DEDAK ölçütlerini kısmen karşılayan ve karşılamayan alanlarıyla ilgili açıklamaları içeren rapor iletir. Kurumlar kararı takip eden 18 ay içerisinde DAK a DEDAK ölçütlerini kısmen karşılayan ve karşılamayan alanlarıyla ilgili iyileştirmeleri içeren raporu teslim eder.</w:t>
      </w:r>
    </w:p>
    <w:p w14:paraId="33B87C62" w14:textId="77777777" w:rsidR="00C56064" w:rsidRPr="00E90136" w:rsidRDefault="00616F53" w:rsidP="00A14750">
      <w:pPr>
        <w:pStyle w:val="ListeParagraf"/>
        <w:numPr>
          <w:ilvl w:val="0"/>
          <w:numId w:val="11"/>
        </w:numPr>
        <w:ind w:left="851" w:hanging="284"/>
        <w:jc w:val="both"/>
        <w:rPr>
          <w:rFonts w:cstheme="minorHAnsi"/>
          <w:szCs w:val="24"/>
          <w:lang w:val="tr-TR"/>
        </w:rPr>
      </w:pPr>
      <w:r w:rsidRPr="00E90136">
        <w:rPr>
          <w:rFonts w:cstheme="minorHAnsi"/>
          <w:szCs w:val="24"/>
          <w:lang w:val="tr-TR"/>
        </w:rPr>
        <w:t xml:space="preserve">Değerlendirme </w:t>
      </w:r>
      <w:r w:rsidR="00BC620B" w:rsidRPr="00E90136">
        <w:rPr>
          <w:rFonts w:cstheme="minorHAnsi"/>
          <w:szCs w:val="24"/>
          <w:lang w:val="tr-TR"/>
        </w:rPr>
        <w:t>takımının kurumu ziyaret tarihi, takım üyelerine ve kuruma uygun olacak</w:t>
      </w:r>
      <w:r w:rsidR="00D23CA7" w:rsidRPr="00E90136">
        <w:rPr>
          <w:rFonts w:cstheme="minorHAnsi"/>
          <w:szCs w:val="24"/>
          <w:lang w:val="tr-TR"/>
        </w:rPr>
        <w:t xml:space="preserve"> şekilde takım başkanı ve kurumun yetkili yöneticisi tarafından ortaklaşa kararlaştırılır.</w:t>
      </w:r>
    </w:p>
    <w:p w14:paraId="478891B2" w14:textId="77777777" w:rsidR="00C56064" w:rsidRPr="00E90136" w:rsidRDefault="00E62CB2" w:rsidP="00A14750">
      <w:pPr>
        <w:pStyle w:val="ListeParagraf"/>
        <w:numPr>
          <w:ilvl w:val="0"/>
          <w:numId w:val="11"/>
        </w:numPr>
        <w:ind w:left="851" w:hanging="284"/>
        <w:jc w:val="both"/>
        <w:rPr>
          <w:rFonts w:cstheme="minorHAnsi"/>
          <w:szCs w:val="24"/>
          <w:lang w:val="tr-TR"/>
        </w:rPr>
      </w:pPr>
      <w:r w:rsidRPr="00E90136">
        <w:rPr>
          <w:rFonts w:cstheme="minorHAnsi"/>
          <w:szCs w:val="24"/>
          <w:lang w:val="tr-TR"/>
        </w:rPr>
        <w:t>Değerlendirme</w:t>
      </w:r>
      <w:r w:rsidR="00D23CA7" w:rsidRPr="00E90136">
        <w:rPr>
          <w:rFonts w:cstheme="minorHAnsi"/>
          <w:szCs w:val="24"/>
          <w:lang w:val="tr-TR"/>
        </w:rPr>
        <w:t xml:space="preserve"> takımının</w:t>
      </w:r>
      <w:r w:rsidRPr="00E90136">
        <w:rPr>
          <w:rFonts w:cstheme="minorHAnsi"/>
          <w:szCs w:val="24"/>
          <w:lang w:val="tr-TR"/>
        </w:rPr>
        <w:t xml:space="preserve"> ziyaret sırasındaki inceleme, görüşme ve</w:t>
      </w:r>
      <w:r w:rsidR="00D23CA7" w:rsidRPr="00E90136">
        <w:rPr>
          <w:rFonts w:cstheme="minorHAnsi"/>
          <w:szCs w:val="24"/>
          <w:lang w:val="tr-TR"/>
        </w:rPr>
        <w:t xml:space="preserve"> değerlendirme etkinlikleri</w:t>
      </w:r>
      <w:r w:rsidRPr="00E90136">
        <w:rPr>
          <w:rFonts w:cstheme="minorHAnsi"/>
          <w:szCs w:val="24"/>
          <w:lang w:val="tr-TR"/>
        </w:rPr>
        <w:t xml:space="preserve">, ek bilgi, </w:t>
      </w:r>
      <w:r w:rsidR="00D23CA7" w:rsidRPr="00E90136">
        <w:rPr>
          <w:rFonts w:cstheme="minorHAnsi"/>
          <w:szCs w:val="24"/>
          <w:lang w:val="tr-TR"/>
        </w:rPr>
        <w:t>belge</w:t>
      </w:r>
      <w:r w:rsidRPr="00E90136">
        <w:rPr>
          <w:rFonts w:cstheme="minorHAnsi"/>
          <w:szCs w:val="24"/>
          <w:lang w:val="tr-TR"/>
        </w:rPr>
        <w:t xml:space="preserve"> talepler</w:t>
      </w:r>
      <w:r w:rsidR="00C56064" w:rsidRPr="00E90136">
        <w:rPr>
          <w:rFonts w:cstheme="minorHAnsi"/>
          <w:szCs w:val="24"/>
          <w:lang w:val="tr-TR"/>
        </w:rPr>
        <w:t>i</w:t>
      </w:r>
      <w:r w:rsidR="00C523F9" w:rsidRPr="00E90136">
        <w:rPr>
          <w:rFonts w:cstheme="minorHAnsi"/>
          <w:szCs w:val="24"/>
          <w:lang w:val="tr-TR"/>
        </w:rPr>
        <w:t xml:space="preserve"> ve</w:t>
      </w:r>
      <w:r w:rsidRPr="00E90136">
        <w:rPr>
          <w:rFonts w:cstheme="minorHAnsi"/>
          <w:szCs w:val="24"/>
          <w:lang w:val="tr-TR"/>
        </w:rPr>
        <w:t xml:space="preserve"> ziyaret planına yönelik</w:t>
      </w:r>
      <w:r w:rsidR="00C56064" w:rsidRPr="00E90136">
        <w:rPr>
          <w:rFonts w:cstheme="minorHAnsi"/>
          <w:szCs w:val="24"/>
          <w:lang w:val="tr-TR"/>
        </w:rPr>
        <w:t xml:space="preserve"> ayrı</w:t>
      </w:r>
      <w:r w:rsidRPr="00E90136">
        <w:rPr>
          <w:rFonts w:cstheme="minorHAnsi"/>
          <w:szCs w:val="24"/>
          <w:lang w:val="tr-TR"/>
        </w:rPr>
        <w:t>n</w:t>
      </w:r>
      <w:r w:rsidR="00C56064" w:rsidRPr="00E90136">
        <w:rPr>
          <w:rFonts w:cstheme="minorHAnsi"/>
          <w:szCs w:val="24"/>
          <w:lang w:val="tr-TR"/>
        </w:rPr>
        <w:t>t</w:t>
      </w:r>
      <w:r w:rsidRPr="00E90136">
        <w:rPr>
          <w:rFonts w:cstheme="minorHAnsi"/>
          <w:szCs w:val="24"/>
          <w:lang w:val="tr-TR"/>
        </w:rPr>
        <w:t xml:space="preserve">ılar </w:t>
      </w:r>
      <w:r w:rsidR="00D23CA7" w:rsidRPr="00E90136">
        <w:rPr>
          <w:rFonts w:cstheme="minorHAnsi"/>
          <w:szCs w:val="24"/>
          <w:lang w:val="tr-TR"/>
        </w:rPr>
        <w:t>ziyaret öncesinde takım başkanı ve ziyaret edilen kurumun yetkili yöneticisi</w:t>
      </w:r>
      <w:r w:rsidR="00C56064" w:rsidRPr="00E90136">
        <w:rPr>
          <w:rFonts w:cstheme="minorHAnsi"/>
          <w:szCs w:val="24"/>
          <w:lang w:val="tr-TR"/>
        </w:rPr>
        <w:t xml:space="preserve"> ile ortaklaşa değerlendirilip </w:t>
      </w:r>
      <w:r w:rsidR="00096DCA" w:rsidRPr="00E90136">
        <w:rPr>
          <w:rFonts w:cstheme="minorHAnsi"/>
          <w:szCs w:val="24"/>
          <w:lang w:val="tr-TR"/>
        </w:rPr>
        <w:t>gerekli planlamalar yapılır.</w:t>
      </w:r>
      <w:r w:rsidR="00D23CA7" w:rsidRPr="00E90136">
        <w:rPr>
          <w:rFonts w:cstheme="minorHAnsi"/>
          <w:szCs w:val="24"/>
          <w:lang w:val="tr-TR"/>
        </w:rPr>
        <w:t xml:space="preserve"> </w:t>
      </w:r>
    </w:p>
    <w:p w14:paraId="5D4A2830" w14:textId="77777777" w:rsidR="00C56064" w:rsidRPr="00E90136" w:rsidRDefault="00D23CA7" w:rsidP="00A14750">
      <w:pPr>
        <w:pStyle w:val="ListeParagraf"/>
        <w:numPr>
          <w:ilvl w:val="0"/>
          <w:numId w:val="11"/>
        </w:numPr>
        <w:ind w:left="851" w:hanging="284"/>
        <w:jc w:val="both"/>
        <w:rPr>
          <w:rFonts w:cstheme="minorHAnsi"/>
          <w:szCs w:val="24"/>
          <w:lang w:val="tr-TR"/>
        </w:rPr>
      </w:pPr>
      <w:r w:rsidRPr="00E90136">
        <w:rPr>
          <w:rFonts w:cstheme="minorHAnsi"/>
          <w:szCs w:val="24"/>
          <w:lang w:val="tr-TR"/>
        </w:rPr>
        <w:t>Gözlemciler, değerlendirme takımlarına ancak takım başkanı ve kurumun izni ile katılabilir.</w:t>
      </w:r>
    </w:p>
    <w:p w14:paraId="00F4A111" w14:textId="77777777" w:rsidR="00C56064" w:rsidRPr="00E90136" w:rsidRDefault="00D23CA7" w:rsidP="00A14750">
      <w:pPr>
        <w:pStyle w:val="ListeParagraf"/>
        <w:numPr>
          <w:ilvl w:val="0"/>
          <w:numId w:val="11"/>
        </w:numPr>
        <w:ind w:left="851" w:hanging="284"/>
        <w:jc w:val="both"/>
        <w:rPr>
          <w:rFonts w:cstheme="minorHAnsi"/>
          <w:szCs w:val="24"/>
          <w:lang w:val="tr-TR"/>
        </w:rPr>
      </w:pPr>
      <w:r w:rsidRPr="00E90136">
        <w:rPr>
          <w:rFonts w:cstheme="minorHAnsi"/>
          <w:szCs w:val="24"/>
          <w:lang w:val="tr-TR"/>
        </w:rPr>
        <w:t xml:space="preserve">Yönetim, öğrenci hizmetleri, kütüphane, bilgisayar ve enformatik alt yapısı, diğer bölüm ve </w:t>
      </w:r>
      <w:r w:rsidR="00616F53" w:rsidRPr="00E90136">
        <w:rPr>
          <w:rFonts w:cstheme="minorHAnsi"/>
          <w:szCs w:val="24"/>
          <w:lang w:val="tr-TR"/>
        </w:rPr>
        <w:t xml:space="preserve">fakülteler </w:t>
      </w:r>
      <w:r w:rsidR="00BC620B" w:rsidRPr="00E90136">
        <w:rPr>
          <w:rFonts w:cstheme="minorHAnsi"/>
          <w:szCs w:val="24"/>
          <w:lang w:val="tr-TR"/>
        </w:rPr>
        <w:t xml:space="preserve">gibi akademik birimlerin desteği, </w:t>
      </w:r>
      <w:r w:rsidR="00F93948" w:rsidRPr="00E90136">
        <w:rPr>
          <w:rFonts w:cstheme="minorHAnsi"/>
          <w:szCs w:val="24"/>
          <w:lang w:val="tr-TR"/>
        </w:rPr>
        <w:t>vb. genel</w:t>
      </w:r>
      <w:r w:rsidR="00616F53" w:rsidRPr="00E90136">
        <w:rPr>
          <w:rFonts w:cstheme="minorHAnsi"/>
          <w:szCs w:val="24"/>
          <w:lang w:val="tr-TR"/>
        </w:rPr>
        <w:t xml:space="preserve"> kurumsal </w:t>
      </w:r>
      <w:r w:rsidR="00BC620B" w:rsidRPr="00E90136">
        <w:rPr>
          <w:rFonts w:cstheme="minorHAnsi"/>
          <w:szCs w:val="24"/>
          <w:lang w:val="tr-TR"/>
        </w:rPr>
        <w:t>işlevlere ilişkin konular</w:t>
      </w:r>
      <w:r w:rsidRPr="00E90136">
        <w:rPr>
          <w:rFonts w:cstheme="minorHAnsi"/>
          <w:szCs w:val="24"/>
          <w:lang w:val="tr-TR"/>
        </w:rPr>
        <w:t>, yalnızca değerlendirilen programlara verilen hizmetler açı</w:t>
      </w:r>
      <w:r w:rsidR="00C523F9" w:rsidRPr="00E90136">
        <w:rPr>
          <w:rFonts w:cstheme="minorHAnsi"/>
          <w:szCs w:val="24"/>
          <w:lang w:val="tr-TR"/>
        </w:rPr>
        <w:t>sından değerlendirmeye alın</w:t>
      </w:r>
      <w:r w:rsidRPr="00E90136">
        <w:rPr>
          <w:rFonts w:cstheme="minorHAnsi"/>
          <w:szCs w:val="24"/>
          <w:lang w:val="tr-TR"/>
        </w:rPr>
        <w:t>ır.</w:t>
      </w:r>
    </w:p>
    <w:p w14:paraId="43D3C4AB" w14:textId="77777777" w:rsidR="00C523F9" w:rsidRPr="00E90136" w:rsidRDefault="00096DCA" w:rsidP="00A14750">
      <w:pPr>
        <w:pStyle w:val="ListeParagraf"/>
        <w:numPr>
          <w:ilvl w:val="0"/>
          <w:numId w:val="11"/>
        </w:numPr>
        <w:ind w:left="851" w:hanging="284"/>
        <w:jc w:val="both"/>
        <w:rPr>
          <w:rFonts w:cstheme="minorHAnsi"/>
          <w:szCs w:val="24"/>
          <w:lang w:val="tr-TR"/>
        </w:rPr>
      </w:pPr>
      <w:r w:rsidRPr="00E90136">
        <w:rPr>
          <w:rFonts w:cstheme="minorHAnsi"/>
          <w:szCs w:val="24"/>
          <w:lang w:val="tr-TR"/>
        </w:rPr>
        <w:t>Değerlendirme</w:t>
      </w:r>
      <w:r w:rsidR="00D23CA7" w:rsidRPr="00E90136">
        <w:rPr>
          <w:rFonts w:cstheme="minorHAnsi"/>
          <w:szCs w:val="24"/>
          <w:lang w:val="tr-TR"/>
        </w:rPr>
        <w:t xml:space="preserve"> takımı, kurum ziyaretinin son etkinliği olarak </w:t>
      </w:r>
      <w:r w:rsidR="000503BC" w:rsidRPr="00E90136">
        <w:rPr>
          <w:rFonts w:cstheme="minorHAnsi"/>
          <w:szCs w:val="24"/>
          <w:lang w:val="tr-TR"/>
        </w:rPr>
        <w:t>uygun gördüğü kişiler</w:t>
      </w:r>
      <w:r w:rsidR="00A61411" w:rsidRPr="00E90136">
        <w:rPr>
          <w:rFonts w:cstheme="minorHAnsi"/>
          <w:szCs w:val="24"/>
          <w:lang w:val="tr-TR"/>
        </w:rPr>
        <w:t>e</w:t>
      </w:r>
      <w:r w:rsidR="00D23CA7" w:rsidRPr="00E90136">
        <w:rPr>
          <w:rFonts w:cstheme="minorHAnsi"/>
          <w:szCs w:val="24"/>
          <w:lang w:val="tr-TR"/>
        </w:rPr>
        <w:t xml:space="preserve"> </w:t>
      </w:r>
      <w:r w:rsidRPr="00E90136">
        <w:rPr>
          <w:rFonts w:cstheme="minorHAnsi"/>
          <w:szCs w:val="24"/>
          <w:lang w:val="tr-TR"/>
        </w:rPr>
        <w:t xml:space="preserve">bir </w:t>
      </w:r>
      <w:r w:rsidR="00D23CA7" w:rsidRPr="00E90136">
        <w:rPr>
          <w:rFonts w:cstheme="minorHAnsi"/>
          <w:szCs w:val="24"/>
          <w:lang w:val="tr-TR"/>
        </w:rPr>
        <w:t>“Çıkış Bildirimi”</w:t>
      </w:r>
      <w:r w:rsidR="00A61411" w:rsidRPr="00E90136">
        <w:rPr>
          <w:rFonts w:cstheme="minorHAnsi"/>
          <w:szCs w:val="24"/>
          <w:lang w:val="tr-TR"/>
        </w:rPr>
        <w:t xml:space="preserve"> yapar, bu</w:t>
      </w:r>
      <w:r w:rsidR="00D23CA7" w:rsidRPr="00E90136">
        <w:rPr>
          <w:rFonts w:cstheme="minorHAnsi"/>
          <w:szCs w:val="24"/>
          <w:lang w:val="tr-TR"/>
        </w:rPr>
        <w:t xml:space="preserve"> çıkış bildiriminin yapıldığı toplantı</w:t>
      </w:r>
      <w:r w:rsidR="000503BC" w:rsidRPr="00E90136">
        <w:rPr>
          <w:rFonts w:cstheme="minorHAnsi"/>
          <w:szCs w:val="24"/>
          <w:lang w:val="tr-TR"/>
        </w:rPr>
        <w:t>ya</w:t>
      </w:r>
      <w:r w:rsidR="00D23CA7" w:rsidRPr="00E90136">
        <w:rPr>
          <w:rFonts w:cstheme="minorHAnsi"/>
          <w:szCs w:val="24"/>
          <w:lang w:val="tr-TR"/>
        </w:rPr>
        <w:t xml:space="preserve"> “Çıkış Görüşmesi” </w:t>
      </w:r>
      <w:r w:rsidR="00A61411" w:rsidRPr="00E90136">
        <w:rPr>
          <w:rFonts w:cstheme="minorHAnsi"/>
          <w:szCs w:val="24"/>
          <w:lang w:val="tr-TR"/>
        </w:rPr>
        <w:t>adı verilir</w:t>
      </w:r>
      <w:r w:rsidR="00D23CA7" w:rsidRPr="00E90136">
        <w:rPr>
          <w:rFonts w:cstheme="minorHAnsi"/>
          <w:szCs w:val="24"/>
          <w:lang w:val="tr-TR"/>
        </w:rPr>
        <w:t>.</w:t>
      </w:r>
      <w:r w:rsidR="00A61411" w:rsidRPr="00E90136">
        <w:rPr>
          <w:rFonts w:cstheme="minorHAnsi"/>
          <w:szCs w:val="24"/>
          <w:lang w:val="tr-TR"/>
        </w:rPr>
        <w:t xml:space="preserve"> Çıkış Bildiriminde toplan</w:t>
      </w:r>
      <w:r w:rsidR="00AD1972" w:rsidRPr="00E90136">
        <w:rPr>
          <w:rFonts w:cstheme="minorHAnsi"/>
          <w:szCs w:val="24"/>
          <w:lang w:val="tr-TR"/>
        </w:rPr>
        <w:t>t</w:t>
      </w:r>
      <w:r w:rsidR="00A61411" w:rsidRPr="00E90136">
        <w:rPr>
          <w:rFonts w:cstheme="minorHAnsi"/>
          <w:szCs w:val="24"/>
          <w:lang w:val="tr-TR"/>
        </w:rPr>
        <w:t xml:space="preserve">ıya katılanlara </w:t>
      </w:r>
      <w:r w:rsidR="00AD1972" w:rsidRPr="00E90136">
        <w:rPr>
          <w:rFonts w:cstheme="minorHAnsi"/>
          <w:szCs w:val="24"/>
          <w:lang w:val="tr-TR"/>
        </w:rPr>
        <w:t xml:space="preserve">saha ziyareti </w:t>
      </w:r>
      <w:r w:rsidR="00A61411" w:rsidRPr="00E90136">
        <w:rPr>
          <w:rFonts w:cstheme="minorHAnsi"/>
          <w:szCs w:val="24"/>
          <w:lang w:val="tr-TR"/>
        </w:rPr>
        <w:t xml:space="preserve">sonrası </w:t>
      </w:r>
      <w:r w:rsidR="00AD1972" w:rsidRPr="00E90136">
        <w:rPr>
          <w:rFonts w:cstheme="minorHAnsi"/>
          <w:szCs w:val="24"/>
          <w:lang w:val="tr-TR"/>
        </w:rPr>
        <w:t xml:space="preserve">programa ilişkin </w:t>
      </w:r>
      <w:r w:rsidR="00A61411" w:rsidRPr="00E90136">
        <w:rPr>
          <w:rFonts w:cstheme="minorHAnsi"/>
          <w:szCs w:val="24"/>
          <w:lang w:val="tr-TR"/>
        </w:rPr>
        <w:t xml:space="preserve">göstergelere dayalı bulgularla ilgili bilgi verilir. </w:t>
      </w:r>
      <w:r w:rsidR="00AD1972" w:rsidRPr="00E90136">
        <w:rPr>
          <w:rFonts w:cstheme="minorHAnsi"/>
          <w:szCs w:val="24"/>
          <w:lang w:val="tr-TR"/>
        </w:rPr>
        <w:t>Akreditasyon kararıyla ilgili bilgi, çıkış bildiriminde verilmez</w:t>
      </w:r>
      <w:r w:rsidR="00616F53" w:rsidRPr="00E90136">
        <w:rPr>
          <w:rFonts w:cstheme="minorHAnsi"/>
          <w:szCs w:val="24"/>
          <w:lang w:val="tr-TR"/>
        </w:rPr>
        <w:t>.</w:t>
      </w:r>
    </w:p>
    <w:p w14:paraId="2E2CB681" w14:textId="3F439B95" w:rsidR="00C56064" w:rsidRPr="008B274A" w:rsidRDefault="00011B5D" w:rsidP="00A14750">
      <w:pPr>
        <w:pStyle w:val="ListeParagraf"/>
        <w:numPr>
          <w:ilvl w:val="0"/>
          <w:numId w:val="11"/>
        </w:numPr>
        <w:ind w:left="851" w:hanging="284"/>
        <w:jc w:val="both"/>
        <w:rPr>
          <w:rFonts w:cstheme="minorHAnsi"/>
          <w:szCs w:val="24"/>
          <w:lang w:val="tr-TR"/>
        </w:rPr>
      </w:pPr>
      <w:r w:rsidRPr="008B274A">
        <w:rPr>
          <w:rFonts w:cstheme="minorHAnsi"/>
          <w:szCs w:val="24"/>
          <w:lang w:val="tr-TR"/>
        </w:rPr>
        <w:t>DAK</w:t>
      </w:r>
      <w:r w:rsidR="00E839D6" w:rsidRPr="008B274A">
        <w:rPr>
          <w:rFonts w:cstheme="minorHAnsi"/>
          <w:szCs w:val="24"/>
          <w:lang w:val="tr-TR"/>
        </w:rPr>
        <w:t xml:space="preserve"> saha zi</w:t>
      </w:r>
      <w:r w:rsidR="00656675" w:rsidRPr="008B274A">
        <w:rPr>
          <w:rFonts w:cstheme="minorHAnsi"/>
          <w:szCs w:val="24"/>
          <w:lang w:val="tr-TR"/>
        </w:rPr>
        <w:t xml:space="preserve">yaretinden sonra en geç </w:t>
      </w:r>
      <w:r w:rsidR="008B274A" w:rsidRPr="008B274A">
        <w:rPr>
          <w:rFonts w:cstheme="minorHAnsi"/>
          <w:szCs w:val="24"/>
          <w:lang w:val="tr-TR"/>
        </w:rPr>
        <w:t>20</w:t>
      </w:r>
      <w:r w:rsidR="00E839D6" w:rsidRPr="008B274A">
        <w:rPr>
          <w:rFonts w:cstheme="minorHAnsi"/>
          <w:szCs w:val="24"/>
          <w:lang w:val="tr-TR"/>
        </w:rPr>
        <w:t xml:space="preserve"> gün içerisinde</w:t>
      </w:r>
      <w:r w:rsidR="00096DCA" w:rsidRPr="008B274A">
        <w:rPr>
          <w:rFonts w:cstheme="minorHAnsi"/>
          <w:szCs w:val="24"/>
          <w:lang w:val="tr-TR"/>
        </w:rPr>
        <w:t xml:space="preserve"> ölçüt</w:t>
      </w:r>
      <w:r w:rsidR="00E839D6" w:rsidRPr="008B274A">
        <w:rPr>
          <w:rFonts w:cstheme="minorHAnsi"/>
          <w:szCs w:val="24"/>
          <w:lang w:val="tr-TR"/>
        </w:rPr>
        <w:t>lere dayalı bulgularının yer aldığı ö</w:t>
      </w:r>
      <w:r w:rsidR="00096DCA" w:rsidRPr="008B274A">
        <w:rPr>
          <w:rFonts w:cstheme="minorHAnsi"/>
          <w:szCs w:val="24"/>
          <w:lang w:val="tr-TR"/>
        </w:rPr>
        <w:t>n değerlendirme raporunu ilgili kurum</w:t>
      </w:r>
      <w:r w:rsidR="00E839D6" w:rsidRPr="008B274A">
        <w:rPr>
          <w:rFonts w:cstheme="minorHAnsi"/>
          <w:szCs w:val="24"/>
          <w:lang w:val="tr-TR"/>
        </w:rPr>
        <w:t xml:space="preserve"> yöneticisi ile </w:t>
      </w:r>
      <w:r w:rsidR="00616F53" w:rsidRPr="008B274A">
        <w:rPr>
          <w:rFonts w:cstheme="minorHAnsi"/>
          <w:szCs w:val="24"/>
          <w:lang w:val="tr-TR"/>
        </w:rPr>
        <w:t>paylaşır. Kurum</w:t>
      </w:r>
      <w:r w:rsidR="00D23CA7" w:rsidRPr="008B274A">
        <w:rPr>
          <w:rFonts w:cstheme="minorHAnsi"/>
          <w:szCs w:val="24"/>
          <w:lang w:val="tr-TR"/>
        </w:rPr>
        <w:t xml:space="preserve">, değerlendirme takımının </w:t>
      </w:r>
      <w:r w:rsidR="00E839D6" w:rsidRPr="008B274A">
        <w:rPr>
          <w:rFonts w:cstheme="minorHAnsi"/>
          <w:szCs w:val="24"/>
          <w:lang w:val="tr-TR"/>
        </w:rPr>
        <w:t xml:space="preserve">hazırladığı ön değerlendirme raporundaki </w:t>
      </w:r>
      <w:r w:rsidR="00D23CA7" w:rsidRPr="008B274A">
        <w:rPr>
          <w:rFonts w:cstheme="minorHAnsi"/>
          <w:szCs w:val="24"/>
          <w:lang w:val="tr-TR"/>
        </w:rPr>
        <w:t>yetersizlik açıklam</w:t>
      </w:r>
      <w:r w:rsidR="000C297B" w:rsidRPr="008B274A">
        <w:rPr>
          <w:rFonts w:cstheme="minorHAnsi"/>
          <w:szCs w:val="24"/>
          <w:lang w:val="tr-TR"/>
        </w:rPr>
        <w:t>alarına, ziyareti izleyen 30</w:t>
      </w:r>
      <w:r w:rsidR="00D23CA7" w:rsidRPr="008B274A">
        <w:rPr>
          <w:rFonts w:cstheme="minorHAnsi"/>
          <w:szCs w:val="24"/>
          <w:lang w:val="tr-TR"/>
        </w:rPr>
        <w:t xml:space="preserve"> günlük süre içinde yanıt verebilir. Bu süre içinde kurumdan </w:t>
      </w:r>
      <w:proofErr w:type="spellStart"/>
      <w:r w:rsidR="005F71EA" w:rsidRPr="008B274A">
        <w:rPr>
          <w:rFonts w:cstheme="minorHAnsi"/>
          <w:szCs w:val="24"/>
          <w:lang w:val="tr-TR"/>
        </w:rPr>
        <w:t>DEDAK</w:t>
      </w:r>
      <w:r w:rsidR="00D52FD7" w:rsidRPr="008B274A">
        <w:rPr>
          <w:rFonts w:cstheme="minorHAnsi"/>
          <w:szCs w:val="24"/>
          <w:lang w:val="tr-TR"/>
        </w:rPr>
        <w:t>’a</w:t>
      </w:r>
      <w:proofErr w:type="spellEnd"/>
      <w:r w:rsidR="00D23CA7" w:rsidRPr="008B274A">
        <w:rPr>
          <w:rFonts w:cstheme="minorHAnsi"/>
          <w:szCs w:val="24"/>
          <w:lang w:val="tr-TR"/>
        </w:rPr>
        <w:t xml:space="preserve"> herhangi bir yanıt </w:t>
      </w:r>
      <w:r w:rsidR="000C297B" w:rsidRPr="008B274A">
        <w:rPr>
          <w:rFonts w:cstheme="minorHAnsi"/>
          <w:szCs w:val="24"/>
          <w:lang w:val="tr-TR"/>
        </w:rPr>
        <w:t>ulaşmaması, ön değerlendirme</w:t>
      </w:r>
      <w:r w:rsidR="00D23CA7" w:rsidRPr="008B274A">
        <w:rPr>
          <w:rFonts w:cstheme="minorHAnsi"/>
          <w:szCs w:val="24"/>
          <w:lang w:val="tr-TR"/>
        </w:rPr>
        <w:t xml:space="preserve"> </w:t>
      </w:r>
      <w:r w:rsidR="00096DCA" w:rsidRPr="008B274A">
        <w:rPr>
          <w:rFonts w:cstheme="minorHAnsi"/>
          <w:szCs w:val="24"/>
          <w:lang w:val="tr-TR"/>
        </w:rPr>
        <w:t xml:space="preserve">raporundaki </w:t>
      </w:r>
      <w:r w:rsidR="00D23CA7" w:rsidRPr="008B274A">
        <w:rPr>
          <w:rFonts w:cstheme="minorHAnsi"/>
          <w:szCs w:val="24"/>
          <w:lang w:val="tr-TR"/>
        </w:rPr>
        <w:t xml:space="preserve">tüm değerlendirmelerin kurum tarafından kabul </w:t>
      </w:r>
      <w:r w:rsidR="00096DCA" w:rsidRPr="008B274A">
        <w:rPr>
          <w:rFonts w:cstheme="minorHAnsi"/>
          <w:szCs w:val="24"/>
          <w:lang w:val="tr-TR"/>
        </w:rPr>
        <w:t>edildiği ve</w:t>
      </w:r>
      <w:r w:rsidR="00D23CA7" w:rsidRPr="008B274A">
        <w:rPr>
          <w:rFonts w:cstheme="minorHAnsi"/>
          <w:szCs w:val="24"/>
          <w:lang w:val="tr-TR"/>
        </w:rPr>
        <w:t xml:space="preserve"> itiraz hakkından vazgeçildiği anlamına gelir.</w:t>
      </w:r>
    </w:p>
    <w:p w14:paraId="046244C4" w14:textId="77777777" w:rsidR="00C56064" w:rsidRPr="00E90136" w:rsidRDefault="00D23CA7" w:rsidP="00A14750">
      <w:pPr>
        <w:pStyle w:val="ListeParagraf"/>
        <w:numPr>
          <w:ilvl w:val="0"/>
          <w:numId w:val="11"/>
        </w:numPr>
        <w:ind w:left="851" w:hanging="284"/>
        <w:jc w:val="both"/>
        <w:rPr>
          <w:rFonts w:cstheme="minorHAnsi"/>
          <w:szCs w:val="24"/>
          <w:lang w:val="tr-TR"/>
        </w:rPr>
      </w:pPr>
      <w:r w:rsidRPr="00E90136" w:rsidDel="00AD1972">
        <w:rPr>
          <w:rFonts w:cstheme="minorHAnsi"/>
          <w:szCs w:val="24"/>
          <w:lang w:val="tr-TR"/>
        </w:rPr>
        <w:t xml:space="preserve">Kurum tarafından verilecek 30-gün yanıtının birincil amacı, </w:t>
      </w:r>
      <w:r w:rsidR="00E839D6" w:rsidRPr="00E90136">
        <w:rPr>
          <w:rFonts w:cstheme="minorHAnsi"/>
          <w:szCs w:val="24"/>
          <w:lang w:val="tr-TR"/>
        </w:rPr>
        <w:t xml:space="preserve">ön değerlendirme </w:t>
      </w:r>
      <w:r w:rsidR="00BC620B" w:rsidRPr="00E90136">
        <w:rPr>
          <w:rFonts w:cstheme="minorHAnsi"/>
          <w:szCs w:val="24"/>
          <w:lang w:val="tr-TR"/>
        </w:rPr>
        <w:t>raporunda sunulan</w:t>
      </w:r>
      <w:r w:rsidRPr="00E90136" w:rsidDel="00AD1972">
        <w:rPr>
          <w:rFonts w:cstheme="minorHAnsi"/>
          <w:szCs w:val="24"/>
          <w:lang w:val="tr-TR"/>
        </w:rPr>
        <w:t xml:space="preserve"> takım değerlendirmesinin dayandırıldığı bilgi ve izlenimlerdeki “maddi hataları” düzeltmektir. </w:t>
      </w:r>
      <w:r w:rsidR="00E604AE" w:rsidRPr="00E90136">
        <w:rPr>
          <w:rFonts w:cstheme="minorHAnsi"/>
          <w:szCs w:val="24"/>
          <w:lang w:val="tr-TR"/>
        </w:rPr>
        <w:t>Z</w:t>
      </w:r>
      <w:r w:rsidRPr="00E90136" w:rsidDel="00AD1972">
        <w:rPr>
          <w:rFonts w:cstheme="minorHAnsi"/>
          <w:szCs w:val="24"/>
          <w:lang w:val="tr-TR"/>
        </w:rPr>
        <w:t xml:space="preserve">iyaret sırasında saptanan yetersizlikler, gerekli düzeltme veya değişikliklerin ziyaret sonrası 30 gün içinde kararlaştırılmış ve uygulanmaya başlanmış olması ve yetkili yöneticiler tarafından imzalanmış </w:t>
      </w:r>
      <w:proofErr w:type="gramStart"/>
      <w:r w:rsidRPr="00E90136" w:rsidDel="00AD1972">
        <w:rPr>
          <w:rFonts w:cstheme="minorHAnsi"/>
          <w:szCs w:val="24"/>
          <w:lang w:val="tr-TR"/>
        </w:rPr>
        <w:t>resmi</w:t>
      </w:r>
      <w:proofErr w:type="gramEnd"/>
      <w:r w:rsidRPr="00E90136" w:rsidDel="00AD1972">
        <w:rPr>
          <w:rFonts w:cstheme="minorHAnsi"/>
          <w:szCs w:val="24"/>
          <w:lang w:val="tr-TR"/>
        </w:rPr>
        <w:t xml:space="preserve"> belgeler ile kanıtlanmış olması durumunda düzeltilmiş sayılırlar. Bir sorunu düzeltmeye yönelik bazı girişimlerde bulunulmuş ve baz</w:t>
      </w:r>
      <w:r w:rsidR="00C523F9" w:rsidRPr="00E90136">
        <w:rPr>
          <w:rFonts w:cstheme="minorHAnsi"/>
          <w:szCs w:val="24"/>
          <w:lang w:val="tr-TR"/>
        </w:rPr>
        <w:t>ı önlemler alınmaya başlanmış olmasına</w:t>
      </w:r>
      <w:r w:rsidRPr="00E90136" w:rsidDel="00AD1972">
        <w:rPr>
          <w:rFonts w:cstheme="minorHAnsi"/>
          <w:szCs w:val="24"/>
          <w:lang w:val="tr-TR"/>
        </w:rPr>
        <w:t xml:space="preserve"> </w:t>
      </w:r>
      <w:r w:rsidR="00BC620B" w:rsidRPr="00E90136" w:rsidDel="00AD1972">
        <w:rPr>
          <w:rFonts w:cstheme="minorHAnsi"/>
          <w:szCs w:val="24"/>
          <w:lang w:val="tr-TR"/>
        </w:rPr>
        <w:t xml:space="preserve">karşın, </w:t>
      </w:r>
      <w:r w:rsidR="00C523F9" w:rsidRPr="00E90136" w:rsidDel="00AD1972">
        <w:rPr>
          <w:rFonts w:cstheme="minorHAnsi"/>
          <w:szCs w:val="24"/>
          <w:lang w:val="tr-TR"/>
        </w:rPr>
        <w:t>bu önlemlerin etkilerinin tam olarak sonuç</w:t>
      </w:r>
      <w:r w:rsidRPr="00E90136" w:rsidDel="00AD1972">
        <w:rPr>
          <w:rFonts w:cstheme="minorHAnsi"/>
          <w:szCs w:val="24"/>
          <w:lang w:val="tr-TR"/>
        </w:rPr>
        <w:t xml:space="preserve"> vermeye başlamadığı durumlarda veya yalnızca bazı iyi niyet işaretlerinin görüldüğü durumlarda</w:t>
      </w:r>
      <w:r w:rsidRPr="00E90136">
        <w:rPr>
          <w:rFonts w:cstheme="minorHAnsi"/>
          <w:szCs w:val="24"/>
          <w:lang w:val="tr-TR"/>
        </w:rPr>
        <w:t xml:space="preserve">, düzeltici önlemlerin etkileri </w:t>
      </w:r>
      <w:r w:rsidR="00E604AE" w:rsidRPr="00E90136">
        <w:rPr>
          <w:rFonts w:cstheme="minorHAnsi"/>
          <w:szCs w:val="24"/>
          <w:lang w:val="tr-TR"/>
        </w:rPr>
        <w:t>D</w:t>
      </w:r>
      <w:r w:rsidRPr="00E90136">
        <w:rPr>
          <w:rFonts w:cstheme="minorHAnsi"/>
          <w:szCs w:val="24"/>
          <w:lang w:val="tr-TR"/>
        </w:rPr>
        <w:t>AK tarafından bir sonraki planlanmış ara ziyaret veya ara rapor değerlendirilmesi sırasında dikkate alınır.</w:t>
      </w:r>
    </w:p>
    <w:p w14:paraId="77A39FFD" w14:textId="5B3D91C3" w:rsidR="00A665E6" w:rsidRDefault="00E604AE" w:rsidP="00A14750">
      <w:pPr>
        <w:pStyle w:val="ListeParagraf"/>
        <w:numPr>
          <w:ilvl w:val="0"/>
          <w:numId w:val="11"/>
        </w:numPr>
        <w:ind w:left="851" w:hanging="284"/>
        <w:jc w:val="both"/>
        <w:rPr>
          <w:rFonts w:cstheme="minorHAnsi"/>
          <w:szCs w:val="24"/>
          <w:lang w:val="tr-TR"/>
        </w:rPr>
      </w:pPr>
      <w:r w:rsidRPr="00E90136">
        <w:rPr>
          <w:rFonts w:cstheme="minorHAnsi"/>
          <w:szCs w:val="24"/>
          <w:lang w:val="tr-TR"/>
        </w:rPr>
        <w:t xml:space="preserve">Değerlendirme </w:t>
      </w:r>
      <w:proofErr w:type="gramStart"/>
      <w:r w:rsidRPr="00E90136">
        <w:rPr>
          <w:rFonts w:cstheme="minorHAnsi"/>
          <w:szCs w:val="24"/>
          <w:lang w:val="tr-TR"/>
        </w:rPr>
        <w:t xml:space="preserve">takımı, </w:t>
      </w:r>
      <w:r w:rsidR="00D23CA7" w:rsidRPr="00E90136">
        <w:rPr>
          <w:rFonts w:cstheme="minorHAnsi"/>
          <w:szCs w:val="24"/>
          <w:lang w:val="tr-TR"/>
        </w:rPr>
        <w:t xml:space="preserve"> </w:t>
      </w:r>
      <w:r w:rsidRPr="00E90136">
        <w:rPr>
          <w:rFonts w:cstheme="minorHAnsi"/>
          <w:szCs w:val="24"/>
          <w:lang w:val="tr-TR"/>
        </w:rPr>
        <w:t>saha</w:t>
      </w:r>
      <w:proofErr w:type="gramEnd"/>
      <w:r w:rsidRPr="00E90136">
        <w:rPr>
          <w:rFonts w:cstheme="minorHAnsi"/>
          <w:szCs w:val="24"/>
          <w:lang w:val="tr-TR"/>
        </w:rPr>
        <w:t xml:space="preserve"> ziyaret bulguları</w:t>
      </w:r>
      <w:r w:rsidR="00A41C23" w:rsidRPr="00E90136">
        <w:rPr>
          <w:rFonts w:cstheme="minorHAnsi"/>
          <w:szCs w:val="24"/>
          <w:lang w:val="tr-TR"/>
        </w:rPr>
        <w:t>nı</w:t>
      </w:r>
      <w:r w:rsidRPr="00E90136">
        <w:rPr>
          <w:rFonts w:cstheme="minorHAnsi"/>
          <w:szCs w:val="24"/>
          <w:lang w:val="tr-TR"/>
        </w:rPr>
        <w:t xml:space="preserve"> ve varsa 30</w:t>
      </w:r>
      <w:r w:rsidR="00E21F31" w:rsidRPr="00E90136">
        <w:rPr>
          <w:rFonts w:cstheme="minorHAnsi"/>
          <w:szCs w:val="24"/>
          <w:lang w:val="tr-TR"/>
        </w:rPr>
        <w:t>-</w:t>
      </w:r>
      <w:r w:rsidRPr="00E90136">
        <w:rPr>
          <w:rFonts w:cstheme="minorHAnsi"/>
          <w:szCs w:val="24"/>
          <w:lang w:val="tr-TR"/>
        </w:rPr>
        <w:t>gün yanıtı</w:t>
      </w:r>
      <w:r w:rsidR="00A41C23" w:rsidRPr="00E90136">
        <w:rPr>
          <w:rFonts w:cstheme="minorHAnsi"/>
          <w:szCs w:val="24"/>
          <w:lang w:val="tr-TR"/>
        </w:rPr>
        <w:t>nı</w:t>
      </w:r>
      <w:r w:rsidRPr="00E90136">
        <w:rPr>
          <w:rFonts w:cstheme="minorHAnsi"/>
          <w:szCs w:val="24"/>
          <w:lang w:val="tr-TR"/>
        </w:rPr>
        <w:t xml:space="preserve"> </w:t>
      </w:r>
      <w:r w:rsidR="00B331D0" w:rsidRPr="00E90136">
        <w:rPr>
          <w:rFonts w:cstheme="minorHAnsi"/>
          <w:szCs w:val="24"/>
          <w:lang w:val="tr-TR"/>
        </w:rPr>
        <w:t>dikkate alarak</w:t>
      </w:r>
      <w:r w:rsidRPr="00E90136">
        <w:rPr>
          <w:rFonts w:cstheme="minorHAnsi"/>
          <w:szCs w:val="24"/>
          <w:lang w:val="tr-TR"/>
        </w:rPr>
        <w:t>, h</w:t>
      </w:r>
      <w:r w:rsidR="00D23CA7" w:rsidRPr="00E90136">
        <w:rPr>
          <w:rFonts w:cstheme="minorHAnsi"/>
          <w:szCs w:val="24"/>
          <w:lang w:val="tr-TR"/>
        </w:rPr>
        <w:t>er kurum ziyareti sonrasında, temel bulgularını ve akreditasyon önerilerin</w:t>
      </w:r>
      <w:r w:rsidR="00616F53" w:rsidRPr="00E90136">
        <w:rPr>
          <w:rFonts w:cstheme="minorHAnsi"/>
          <w:szCs w:val="24"/>
          <w:lang w:val="tr-TR"/>
        </w:rPr>
        <w:t xml:space="preserve">i </w:t>
      </w:r>
      <w:r w:rsidR="00D23CA7" w:rsidRPr="00E90136">
        <w:rPr>
          <w:rFonts w:cstheme="minorHAnsi"/>
          <w:szCs w:val="24"/>
          <w:lang w:val="tr-TR"/>
        </w:rPr>
        <w:t xml:space="preserve">içeren bir </w:t>
      </w:r>
      <w:r w:rsidRPr="00E90136">
        <w:rPr>
          <w:rFonts w:cstheme="minorHAnsi"/>
          <w:szCs w:val="24"/>
          <w:lang w:val="tr-TR"/>
        </w:rPr>
        <w:t>taslak</w:t>
      </w:r>
      <w:r w:rsidR="005E43D2" w:rsidRPr="00E90136">
        <w:rPr>
          <w:rFonts w:cstheme="minorHAnsi"/>
          <w:szCs w:val="24"/>
          <w:lang w:val="tr-TR"/>
        </w:rPr>
        <w:t xml:space="preserve"> değerlendirme </w:t>
      </w:r>
      <w:r w:rsidR="00D23CA7" w:rsidRPr="00E90136">
        <w:rPr>
          <w:rFonts w:cstheme="minorHAnsi"/>
          <w:szCs w:val="24"/>
          <w:lang w:val="tr-TR"/>
        </w:rPr>
        <w:t>rapor</w:t>
      </w:r>
      <w:r w:rsidR="00E21F31" w:rsidRPr="00E90136">
        <w:rPr>
          <w:rFonts w:cstheme="minorHAnsi"/>
          <w:szCs w:val="24"/>
          <w:lang w:val="tr-TR"/>
        </w:rPr>
        <w:t>u</w:t>
      </w:r>
      <w:r w:rsidR="00D23CA7" w:rsidRPr="00E90136">
        <w:rPr>
          <w:rFonts w:cstheme="minorHAnsi"/>
          <w:szCs w:val="24"/>
          <w:lang w:val="tr-TR"/>
        </w:rPr>
        <w:t xml:space="preserve"> hazırlar. </w:t>
      </w:r>
      <w:r w:rsidR="005E43D2" w:rsidRPr="00E90136">
        <w:rPr>
          <w:rFonts w:cstheme="minorHAnsi"/>
          <w:szCs w:val="24"/>
          <w:lang w:val="tr-TR"/>
        </w:rPr>
        <w:t xml:space="preserve">Taslak rapor </w:t>
      </w:r>
      <w:r w:rsidR="00D23CA7" w:rsidRPr="00E90136">
        <w:rPr>
          <w:rFonts w:cstheme="minorHAnsi"/>
          <w:szCs w:val="24"/>
          <w:lang w:val="tr-TR"/>
        </w:rPr>
        <w:t xml:space="preserve">kurumun </w:t>
      </w:r>
      <w:r w:rsidR="005E43D2" w:rsidRPr="00E90136">
        <w:rPr>
          <w:rFonts w:cstheme="minorHAnsi"/>
          <w:szCs w:val="24"/>
          <w:lang w:val="tr-TR"/>
        </w:rPr>
        <w:t xml:space="preserve">ön değerlendirme raporuna verdiği </w:t>
      </w:r>
      <w:r w:rsidR="00D23CA7" w:rsidRPr="00E90136">
        <w:rPr>
          <w:rFonts w:cstheme="minorHAnsi"/>
          <w:szCs w:val="24"/>
          <w:lang w:val="tr-TR"/>
        </w:rPr>
        <w:t xml:space="preserve">30-gün yanıtlarını ve bu yanıtlara ilişkin takım değerlendirmelerini de içerecek şekilde </w:t>
      </w:r>
      <w:r w:rsidR="00D23CA7" w:rsidRPr="00E90136">
        <w:rPr>
          <w:rFonts w:cstheme="minorHAnsi"/>
          <w:szCs w:val="24"/>
          <w:lang w:val="tr-TR"/>
        </w:rPr>
        <w:lastRenderedPageBreak/>
        <w:t>hazırlanır. Hazırlanan taslak</w:t>
      </w:r>
      <w:r w:rsidR="00FC71FF" w:rsidRPr="00E90136">
        <w:rPr>
          <w:rFonts w:cstheme="minorHAnsi"/>
          <w:szCs w:val="24"/>
          <w:lang w:val="tr-TR"/>
        </w:rPr>
        <w:t xml:space="preserve"> </w:t>
      </w:r>
      <w:r w:rsidR="00D23CA7" w:rsidRPr="00E90136">
        <w:rPr>
          <w:rFonts w:cstheme="minorHAnsi"/>
          <w:szCs w:val="24"/>
          <w:lang w:val="tr-TR"/>
        </w:rPr>
        <w:t xml:space="preserve">raporun elektronik kopyası, takım başkanı tarafından </w:t>
      </w:r>
      <w:r w:rsidR="005E43D2" w:rsidRPr="00E90136">
        <w:rPr>
          <w:rFonts w:cstheme="minorHAnsi"/>
          <w:szCs w:val="24"/>
          <w:lang w:val="tr-TR"/>
        </w:rPr>
        <w:t>D</w:t>
      </w:r>
      <w:r w:rsidR="00D23CA7" w:rsidRPr="00E90136">
        <w:rPr>
          <w:rFonts w:cstheme="minorHAnsi"/>
          <w:szCs w:val="24"/>
          <w:lang w:val="tr-TR"/>
        </w:rPr>
        <w:t>AK Başkanına elektronik ortamda gönderilir.</w:t>
      </w:r>
      <w:r w:rsidR="00D52FD7" w:rsidRPr="00E90136">
        <w:rPr>
          <w:rFonts w:cstheme="minorHAnsi"/>
          <w:szCs w:val="24"/>
          <w:lang w:val="tr-TR"/>
        </w:rPr>
        <w:t xml:space="preserve"> </w:t>
      </w:r>
    </w:p>
    <w:p w14:paraId="7AC0DA3C" w14:textId="77777777" w:rsidR="00A665E6" w:rsidRDefault="00A665E6" w:rsidP="00A665E6">
      <w:pPr>
        <w:pStyle w:val="ListeParagraf"/>
        <w:numPr>
          <w:ilvl w:val="0"/>
          <w:numId w:val="11"/>
        </w:numPr>
        <w:ind w:left="851" w:hanging="284"/>
        <w:jc w:val="both"/>
        <w:rPr>
          <w:rFonts w:cstheme="minorHAnsi"/>
          <w:szCs w:val="24"/>
          <w:highlight w:val="green"/>
          <w:lang w:val="tr-TR"/>
        </w:rPr>
      </w:pPr>
      <w:r>
        <w:rPr>
          <w:rFonts w:cstheme="minorHAnsi"/>
          <w:szCs w:val="24"/>
          <w:highlight w:val="green"/>
          <w:lang w:val="tr-TR"/>
        </w:rPr>
        <w:t xml:space="preserve">DAK Başkanı takım başkanı tarafından gönderilen raporu tutarlılık incelemelerinin yapılması için Tutarlılık Komitesi Başkanına gönderir. Tutarlılık Komitesi Başkanı komite üyelerinden ikisini görevlendirerek gerekli incelemelerin ve gerekirse düzeltmelerin yapılmasını sağlar. Tutarlılık kontrolleri yapılan rapor yazım kontrolünün yapılması için DEDAK ofisine gönderilir. İlgili kontroller yapıldıktan sonra rapor </w:t>
      </w:r>
      <w:proofErr w:type="spellStart"/>
      <w:r>
        <w:rPr>
          <w:rFonts w:cstheme="minorHAnsi"/>
          <w:szCs w:val="24"/>
          <w:highlight w:val="green"/>
          <w:lang w:val="tr-TR"/>
        </w:rPr>
        <w:t>DAK</w:t>
      </w:r>
      <w:r>
        <w:rPr>
          <w:rFonts w:cstheme="minorHAnsi" w:hint="eastAsia"/>
          <w:szCs w:val="24"/>
          <w:highlight w:val="green"/>
          <w:lang w:val="tr-TR"/>
        </w:rPr>
        <w:t>’</w:t>
      </w:r>
      <w:r>
        <w:rPr>
          <w:rFonts w:cstheme="minorHAnsi"/>
          <w:szCs w:val="24"/>
          <w:highlight w:val="green"/>
          <w:lang w:val="tr-TR"/>
        </w:rPr>
        <w:t>a</w:t>
      </w:r>
      <w:proofErr w:type="spellEnd"/>
      <w:r>
        <w:rPr>
          <w:rFonts w:cstheme="minorHAnsi"/>
          <w:szCs w:val="24"/>
          <w:highlight w:val="green"/>
          <w:lang w:val="tr-TR"/>
        </w:rPr>
        <w:t xml:space="preserve"> iletilir.</w:t>
      </w:r>
    </w:p>
    <w:p w14:paraId="538132B2" w14:textId="77777777" w:rsidR="00A665E6" w:rsidRPr="0031274A" w:rsidRDefault="00A665E6" w:rsidP="00A665E6">
      <w:pPr>
        <w:pStyle w:val="ListeParagraf"/>
        <w:numPr>
          <w:ilvl w:val="0"/>
          <w:numId w:val="11"/>
        </w:numPr>
        <w:ind w:left="851" w:hanging="284"/>
        <w:jc w:val="both"/>
        <w:rPr>
          <w:rFonts w:cstheme="minorHAnsi"/>
          <w:szCs w:val="24"/>
          <w:highlight w:val="green"/>
          <w:lang w:val="tr-TR"/>
        </w:rPr>
      </w:pPr>
      <w:r w:rsidRPr="0031274A">
        <w:rPr>
          <w:rFonts w:cstheme="minorHAnsi"/>
          <w:szCs w:val="24"/>
          <w:highlight w:val="green"/>
          <w:lang w:val="tr-TR"/>
        </w:rPr>
        <w:t>Tutarlılık ve yazım kontrolleri yapılan raporlar, DAK değerlendirme takvimine göre, DAK üyelerinin onayına sunulur. Onaylanan raporlar, kurumlara verilecek nihai raporlardır.</w:t>
      </w:r>
    </w:p>
    <w:p w14:paraId="640DD28F" w14:textId="77777777" w:rsidR="00A665E6" w:rsidRDefault="00A665E6" w:rsidP="00A665E6">
      <w:pPr>
        <w:pStyle w:val="ListeParagraf"/>
        <w:ind w:left="851"/>
        <w:jc w:val="both"/>
        <w:rPr>
          <w:rFonts w:cstheme="minorHAnsi"/>
          <w:szCs w:val="24"/>
          <w:lang w:val="tr-TR"/>
        </w:rPr>
      </w:pPr>
    </w:p>
    <w:p w14:paraId="6EC7D1CA" w14:textId="77777777" w:rsidR="00463A8D" w:rsidRPr="00E90136" w:rsidRDefault="00BC620B" w:rsidP="00A938FE">
      <w:pPr>
        <w:pStyle w:val="Balk2"/>
        <w:numPr>
          <w:ilvl w:val="0"/>
          <w:numId w:val="0"/>
        </w:numPr>
        <w:tabs>
          <w:tab w:val="left" w:pos="851"/>
        </w:tabs>
        <w:ind w:left="851" w:hanging="284"/>
        <w:jc w:val="both"/>
        <w:rPr>
          <w:rFonts w:asciiTheme="minorHAnsi" w:hAnsiTheme="minorHAnsi" w:cstheme="minorHAnsi"/>
          <w:i w:val="0"/>
          <w:sz w:val="24"/>
          <w:szCs w:val="24"/>
          <w:lang w:val="tr-TR"/>
        </w:rPr>
      </w:pPr>
      <w:bookmarkStart w:id="9" w:name="_Toc69688510"/>
      <w:r w:rsidRPr="00E90136">
        <w:rPr>
          <w:rFonts w:asciiTheme="minorHAnsi" w:hAnsiTheme="minorHAnsi" w:cstheme="minorHAnsi"/>
          <w:i w:val="0"/>
          <w:sz w:val="24"/>
          <w:szCs w:val="24"/>
          <w:lang w:val="tr-TR"/>
        </w:rPr>
        <w:t>Akreditasyon</w:t>
      </w:r>
      <w:r w:rsidR="00D23CA7" w:rsidRPr="00E90136">
        <w:rPr>
          <w:rFonts w:asciiTheme="minorHAnsi" w:hAnsiTheme="minorHAnsi" w:cstheme="minorHAnsi"/>
          <w:i w:val="0"/>
          <w:sz w:val="24"/>
          <w:szCs w:val="24"/>
          <w:lang w:val="tr-TR"/>
        </w:rPr>
        <w:t xml:space="preserve"> Kararları</w:t>
      </w:r>
      <w:bookmarkEnd w:id="9"/>
    </w:p>
    <w:p w14:paraId="02C825A0" w14:textId="77777777" w:rsidR="007E20A0" w:rsidRPr="00E90136" w:rsidRDefault="007E20A0" w:rsidP="00A938FE">
      <w:pPr>
        <w:tabs>
          <w:tab w:val="left" w:pos="851"/>
        </w:tabs>
        <w:ind w:left="851" w:hanging="284"/>
        <w:jc w:val="both"/>
        <w:rPr>
          <w:rFonts w:cstheme="minorHAnsi"/>
          <w:b/>
          <w:szCs w:val="24"/>
          <w:lang w:val="tr-TR"/>
        </w:rPr>
      </w:pPr>
      <w:r w:rsidRPr="00E90136">
        <w:rPr>
          <w:rFonts w:cstheme="minorHAnsi"/>
          <w:b/>
          <w:szCs w:val="24"/>
          <w:lang w:val="tr-TR"/>
        </w:rPr>
        <w:t xml:space="preserve">MADDE 9 </w:t>
      </w:r>
      <w:r w:rsidRPr="00E90136">
        <w:rPr>
          <w:rFonts w:cstheme="minorHAnsi"/>
          <w:szCs w:val="24"/>
          <w:lang w:val="tr-TR"/>
        </w:rPr>
        <w:t>– (1)</w:t>
      </w:r>
      <w:r w:rsidRPr="00E90136">
        <w:rPr>
          <w:rFonts w:cstheme="minorHAnsi"/>
          <w:b/>
          <w:szCs w:val="24"/>
          <w:lang w:val="tr-TR"/>
        </w:rPr>
        <w:t xml:space="preserve"> </w:t>
      </w:r>
      <w:r w:rsidRPr="00E90136">
        <w:rPr>
          <w:rFonts w:cstheme="minorHAnsi"/>
          <w:szCs w:val="24"/>
          <w:lang w:val="tr-TR"/>
        </w:rPr>
        <w:t>Akreditasyon Kararları aşağıda yer alan kurallara göre alınır:</w:t>
      </w:r>
      <w:r w:rsidRPr="00E90136">
        <w:rPr>
          <w:rFonts w:cstheme="minorHAnsi"/>
          <w:b/>
          <w:szCs w:val="24"/>
          <w:lang w:val="tr-TR"/>
        </w:rPr>
        <w:t xml:space="preserve"> </w:t>
      </w:r>
    </w:p>
    <w:p w14:paraId="53582CB0" w14:textId="77777777" w:rsidR="00463A8D" w:rsidRPr="00E90136" w:rsidRDefault="00463A8D" w:rsidP="00A938FE">
      <w:pPr>
        <w:tabs>
          <w:tab w:val="left" w:pos="851"/>
        </w:tabs>
        <w:spacing w:before="5" w:line="100" w:lineRule="exact"/>
        <w:ind w:left="851" w:hanging="284"/>
        <w:jc w:val="both"/>
        <w:rPr>
          <w:rFonts w:cstheme="minorHAnsi"/>
          <w:szCs w:val="24"/>
          <w:lang w:val="tr-TR"/>
        </w:rPr>
      </w:pPr>
    </w:p>
    <w:p w14:paraId="78B7334E" w14:textId="5A34DCCA" w:rsidR="00463A8D" w:rsidRPr="00E90136" w:rsidRDefault="001F5A53" w:rsidP="00A938FE">
      <w:pPr>
        <w:pStyle w:val="ListeParagraf"/>
        <w:tabs>
          <w:tab w:val="left" w:pos="851"/>
        </w:tabs>
        <w:ind w:left="851" w:hanging="284"/>
        <w:jc w:val="both"/>
        <w:rPr>
          <w:rFonts w:cstheme="minorHAnsi"/>
          <w:szCs w:val="24"/>
          <w:lang w:val="tr-TR"/>
        </w:rPr>
      </w:pPr>
      <w:r w:rsidRPr="00E90136">
        <w:rPr>
          <w:rFonts w:cstheme="minorHAnsi"/>
          <w:szCs w:val="24"/>
          <w:lang w:val="tr-TR"/>
        </w:rPr>
        <w:t xml:space="preserve">a) </w:t>
      </w:r>
      <w:r w:rsidR="00D23CA7" w:rsidRPr="00E90136">
        <w:rPr>
          <w:rFonts w:cstheme="minorHAnsi"/>
          <w:szCs w:val="24"/>
          <w:lang w:val="tr-TR"/>
        </w:rPr>
        <w:t xml:space="preserve">Akreditasyon kararlarında son söz </w:t>
      </w:r>
      <w:proofErr w:type="spellStart"/>
      <w:r w:rsidR="003E3821" w:rsidRPr="00E90136">
        <w:rPr>
          <w:rFonts w:cstheme="minorHAnsi"/>
          <w:szCs w:val="24"/>
          <w:lang w:val="tr-TR"/>
        </w:rPr>
        <w:t>D</w:t>
      </w:r>
      <w:r w:rsidR="00D23CA7" w:rsidRPr="00E90136">
        <w:rPr>
          <w:rFonts w:cstheme="minorHAnsi"/>
          <w:szCs w:val="24"/>
          <w:lang w:val="tr-TR"/>
        </w:rPr>
        <w:t>AK’a</w:t>
      </w:r>
      <w:proofErr w:type="spellEnd"/>
      <w:r w:rsidR="00D23CA7" w:rsidRPr="00E90136">
        <w:rPr>
          <w:rFonts w:cstheme="minorHAnsi"/>
          <w:szCs w:val="24"/>
          <w:lang w:val="tr-TR"/>
        </w:rPr>
        <w:t xml:space="preserve"> aittir. Bu karar, değerlendirme takımı </w:t>
      </w:r>
      <w:r w:rsidR="00A665E6" w:rsidRPr="0031274A">
        <w:rPr>
          <w:rFonts w:cstheme="minorHAnsi"/>
          <w:szCs w:val="24"/>
          <w:highlight w:val="green"/>
          <w:lang w:val="tr-TR"/>
        </w:rPr>
        <w:t>ve Tutarlılık Komitesi</w:t>
      </w:r>
      <w:r w:rsidR="00A665E6">
        <w:rPr>
          <w:rFonts w:cstheme="minorHAnsi"/>
          <w:szCs w:val="24"/>
          <w:lang w:val="tr-TR"/>
        </w:rPr>
        <w:t xml:space="preserve"> </w:t>
      </w:r>
      <w:r w:rsidR="00D23CA7" w:rsidRPr="00E90136">
        <w:rPr>
          <w:rFonts w:cstheme="minorHAnsi"/>
          <w:szCs w:val="24"/>
          <w:lang w:val="tr-TR"/>
        </w:rPr>
        <w:t>tarafından</w:t>
      </w:r>
      <w:r w:rsidR="00FC71FF" w:rsidRPr="00E90136">
        <w:rPr>
          <w:rFonts w:cstheme="minorHAnsi"/>
          <w:szCs w:val="24"/>
          <w:lang w:val="tr-TR"/>
        </w:rPr>
        <w:t xml:space="preserve"> </w:t>
      </w:r>
      <w:proofErr w:type="spellStart"/>
      <w:r w:rsidR="003E3821" w:rsidRPr="00E90136">
        <w:rPr>
          <w:rFonts w:cstheme="minorHAnsi"/>
          <w:szCs w:val="24"/>
          <w:lang w:val="tr-TR"/>
        </w:rPr>
        <w:t>D</w:t>
      </w:r>
      <w:r w:rsidR="00D23CA7" w:rsidRPr="00E90136">
        <w:rPr>
          <w:rFonts w:cstheme="minorHAnsi"/>
          <w:szCs w:val="24"/>
          <w:lang w:val="tr-TR"/>
        </w:rPr>
        <w:t>AK’a</w:t>
      </w:r>
      <w:proofErr w:type="spellEnd"/>
      <w:r w:rsidR="00D23CA7" w:rsidRPr="00E90136">
        <w:rPr>
          <w:rFonts w:cstheme="minorHAnsi"/>
          <w:szCs w:val="24"/>
          <w:lang w:val="tr-TR"/>
        </w:rPr>
        <w:t xml:space="preserve"> yapılan önerilere dayanılarak alınır</w:t>
      </w:r>
      <w:r w:rsidR="007E20A0" w:rsidRPr="00E90136">
        <w:rPr>
          <w:rFonts w:cstheme="minorHAnsi"/>
          <w:szCs w:val="24"/>
          <w:lang w:val="tr-TR"/>
        </w:rPr>
        <w:t>.</w:t>
      </w:r>
    </w:p>
    <w:p w14:paraId="2738203D" w14:textId="77777777" w:rsidR="00FC71FF" w:rsidRPr="00E90136" w:rsidRDefault="001F5A53" w:rsidP="00A938FE">
      <w:pPr>
        <w:pStyle w:val="ListeParagraf"/>
        <w:tabs>
          <w:tab w:val="left" w:pos="851"/>
        </w:tabs>
        <w:ind w:left="851" w:hanging="284"/>
        <w:jc w:val="both"/>
        <w:rPr>
          <w:rFonts w:cstheme="minorHAnsi"/>
          <w:szCs w:val="24"/>
          <w:lang w:val="tr-TR"/>
        </w:rPr>
      </w:pPr>
      <w:r w:rsidRPr="00E90136">
        <w:rPr>
          <w:rFonts w:cstheme="minorHAnsi"/>
          <w:szCs w:val="24"/>
          <w:lang w:val="tr-TR"/>
        </w:rPr>
        <w:t xml:space="preserve">b) </w:t>
      </w:r>
      <w:r w:rsidR="00FC71FF" w:rsidRPr="00E90136">
        <w:rPr>
          <w:rFonts w:cstheme="minorHAnsi"/>
          <w:szCs w:val="24"/>
          <w:lang w:val="tr-TR"/>
        </w:rPr>
        <w:t xml:space="preserve">DAK </w:t>
      </w:r>
      <w:r w:rsidR="003536B1" w:rsidRPr="00E90136">
        <w:rPr>
          <w:rFonts w:cstheme="minorHAnsi"/>
          <w:szCs w:val="24"/>
          <w:lang w:val="tr-TR"/>
        </w:rPr>
        <w:t>aşağıdaki kararları alabilir:</w:t>
      </w:r>
    </w:p>
    <w:p w14:paraId="2F398307" w14:textId="1EBA4D19" w:rsidR="00FC71FF" w:rsidRPr="00E90136" w:rsidRDefault="00C845FF" w:rsidP="00A14750">
      <w:pPr>
        <w:pStyle w:val="ListeParagraf"/>
        <w:numPr>
          <w:ilvl w:val="0"/>
          <w:numId w:val="12"/>
        </w:numPr>
        <w:tabs>
          <w:tab w:val="left" w:pos="851"/>
        </w:tabs>
        <w:ind w:left="851" w:hanging="284"/>
        <w:jc w:val="both"/>
        <w:rPr>
          <w:rFonts w:cstheme="minorHAnsi"/>
          <w:szCs w:val="24"/>
          <w:lang w:val="tr-TR"/>
        </w:rPr>
      </w:pPr>
      <w:r w:rsidRPr="00E90136">
        <w:rPr>
          <w:rFonts w:cstheme="minorHAnsi"/>
          <w:szCs w:val="24"/>
          <w:lang w:val="tr-TR"/>
        </w:rPr>
        <w:t>AV (Akreditasyon Verme</w:t>
      </w:r>
      <w:r w:rsidR="00FC71FF" w:rsidRPr="00E90136">
        <w:rPr>
          <w:rFonts w:cstheme="minorHAnsi"/>
          <w:szCs w:val="24"/>
          <w:lang w:val="tr-TR"/>
        </w:rPr>
        <w:t>) – Bu karar</w:t>
      </w:r>
      <w:r w:rsidR="00372A93" w:rsidRPr="00E90136">
        <w:rPr>
          <w:rFonts w:cstheme="minorHAnsi"/>
          <w:szCs w:val="24"/>
          <w:lang w:val="tr-TR"/>
        </w:rPr>
        <w:t>,</w:t>
      </w:r>
      <w:r w:rsidRPr="00E90136">
        <w:rPr>
          <w:rFonts w:cstheme="minorHAnsi"/>
          <w:szCs w:val="24"/>
          <w:lang w:val="tr-TR"/>
        </w:rPr>
        <w:t xml:space="preserve"> programın DEDAK</w:t>
      </w:r>
      <w:r w:rsidR="00FC71FF" w:rsidRPr="00E90136">
        <w:rPr>
          <w:rFonts w:cstheme="minorHAnsi"/>
          <w:szCs w:val="24"/>
          <w:lang w:val="tr-TR"/>
        </w:rPr>
        <w:t xml:space="preserve"> ölçütler</w:t>
      </w:r>
      <w:r w:rsidR="00453362" w:rsidRPr="00E90136">
        <w:rPr>
          <w:rFonts w:cstheme="minorHAnsi"/>
          <w:szCs w:val="24"/>
          <w:lang w:val="tr-TR"/>
        </w:rPr>
        <w:t>in</w:t>
      </w:r>
      <w:r w:rsidR="00FC71FF" w:rsidRPr="00E90136">
        <w:rPr>
          <w:rFonts w:cstheme="minorHAnsi"/>
          <w:szCs w:val="24"/>
          <w:lang w:val="tr-TR"/>
        </w:rPr>
        <w:t>e tam</w:t>
      </w:r>
      <w:r w:rsidRPr="00E90136">
        <w:rPr>
          <w:rFonts w:cstheme="minorHAnsi"/>
          <w:szCs w:val="24"/>
          <w:lang w:val="tr-TR"/>
        </w:rPr>
        <w:t xml:space="preserve"> veya tama yakın</w:t>
      </w:r>
      <w:r w:rsidR="00FC71FF" w:rsidRPr="00E90136">
        <w:rPr>
          <w:rFonts w:cstheme="minorHAnsi"/>
          <w:szCs w:val="24"/>
          <w:lang w:val="tr-TR"/>
        </w:rPr>
        <w:t xml:space="preserve"> uyduğunu gösterir. Bu karar yal</w:t>
      </w:r>
      <w:r w:rsidRPr="00E90136">
        <w:rPr>
          <w:rFonts w:cstheme="minorHAnsi"/>
          <w:szCs w:val="24"/>
          <w:lang w:val="tr-TR"/>
        </w:rPr>
        <w:t>nızca bir GD</w:t>
      </w:r>
      <w:r w:rsidR="00453362" w:rsidRPr="00E90136">
        <w:rPr>
          <w:rFonts w:cstheme="minorHAnsi"/>
          <w:szCs w:val="24"/>
          <w:lang w:val="tr-TR"/>
        </w:rPr>
        <w:t xml:space="preserve"> ile</w:t>
      </w:r>
      <w:r w:rsidR="00FC71FF" w:rsidRPr="00E90136">
        <w:rPr>
          <w:rFonts w:cstheme="minorHAnsi"/>
          <w:szCs w:val="24"/>
          <w:lang w:val="tr-TR"/>
        </w:rPr>
        <w:t xml:space="preserve"> alınabilir ve süresi</w:t>
      </w:r>
      <w:r w:rsidR="00453362" w:rsidRPr="00E90136">
        <w:rPr>
          <w:rFonts w:cstheme="minorHAnsi"/>
          <w:szCs w:val="24"/>
          <w:lang w:val="tr-TR"/>
        </w:rPr>
        <w:t xml:space="preserve"> bir sonraki GD’ye kadar</w:t>
      </w:r>
      <w:r w:rsidR="00FC71FF" w:rsidRPr="00E90136">
        <w:rPr>
          <w:rFonts w:cstheme="minorHAnsi"/>
          <w:szCs w:val="24"/>
          <w:lang w:val="tr-TR"/>
        </w:rPr>
        <w:t xml:space="preserve"> 5 yıldır.</w:t>
      </w:r>
    </w:p>
    <w:p w14:paraId="4C64663B" w14:textId="6601BFD7" w:rsidR="00FC71FF" w:rsidRPr="00E90136" w:rsidRDefault="00FC71FF" w:rsidP="00A14750">
      <w:pPr>
        <w:pStyle w:val="ListeParagraf"/>
        <w:numPr>
          <w:ilvl w:val="0"/>
          <w:numId w:val="12"/>
        </w:numPr>
        <w:tabs>
          <w:tab w:val="left" w:pos="851"/>
        </w:tabs>
        <w:ind w:left="851" w:hanging="284"/>
        <w:jc w:val="both"/>
        <w:rPr>
          <w:rFonts w:cstheme="minorHAnsi"/>
          <w:szCs w:val="24"/>
          <w:lang w:val="tr-TR"/>
        </w:rPr>
      </w:pPr>
      <w:r w:rsidRPr="00E90136">
        <w:rPr>
          <w:rFonts w:cstheme="minorHAnsi"/>
          <w:szCs w:val="24"/>
          <w:lang w:val="tr-TR"/>
        </w:rPr>
        <w:t>AR</w:t>
      </w:r>
      <w:r w:rsidR="009F2A26" w:rsidRPr="00E90136">
        <w:rPr>
          <w:rFonts w:cstheme="minorHAnsi"/>
          <w:szCs w:val="24"/>
          <w:lang w:val="tr-TR"/>
        </w:rPr>
        <w:t>D</w:t>
      </w:r>
      <w:r w:rsidRPr="00E90136">
        <w:rPr>
          <w:rFonts w:cstheme="minorHAnsi"/>
          <w:szCs w:val="24"/>
          <w:lang w:val="tr-TR"/>
        </w:rPr>
        <w:t xml:space="preserve"> (Ara Rapor</w:t>
      </w:r>
      <w:r w:rsidR="009F2A26" w:rsidRPr="00E90136">
        <w:rPr>
          <w:rFonts w:cstheme="minorHAnsi"/>
          <w:szCs w:val="24"/>
          <w:lang w:val="tr-TR"/>
        </w:rPr>
        <w:t>a Dayalı Değerlendirme</w:t>
      </w:r>
      <w:r w:rsidRPr="00E90136">
        <w:rPr>
          <w:rFonts w:cstheme="minorHAnsi"/>
          <w:szCs w:val="24"/>
          <w:lang w:val="tr-TR"/>
        </w:rPr>
        <w:t>) –</w:t>
      </w:r>
      <w:r w:rsidR="006256A8" w:rsidRPr="00E90136">
        <w:rPr>
          <w:rFonts w:cstheme="minorHAnsi"/>
          <w:szCs w:val="24"/>
          <w:lang w:val="tr-TR"/>
        </w:rPr>
        <w:t xml:space="preserve"> Bu karar, programın</w:t>
      </w:r>
      <w:r w:rsidRPr="00E90136">
        <w:rPr>
          <w:rFonts w:cstheme="minorHAnsi"/>
          <w:szCs w:val="24"/>
          <w:lang w:val="tr-TR"/>
        </w:rPr>
        <w:t xml:space="preserve"> bir sonraki genel değ</w:t>
      </w:r>
      <w:r w:rsidR="00730E87" w:rsidRPr="00E90136">
        <w:rPr>
          <w:rFonts w:cstheme="minorHAnsi"/>
          <w:szCs w:val="24"/>
          <w:lang w:val="tr-TR"/>
        </w:rPr>
        <w:t>erlendirmeye kadar ölçütlere tam olarak uymasını</w:t>
      </w:r>
      <w:r w:rsidRPr="00E90136">
        <w:rPr>
          <w:rFonts w:cstheme="minorHAnsi"/>
          <w:szCs w:val="24"/>
          <w:lang w:val="tr-TR"/>
        </w:rPr>
        <w:t xml:space="preserve"> </w:t>
      </w:r>
      <w:r w:rsidR="00372A93" w:rsidRPr="00E90136">
        <w:rPr>
          <w:rFonts w:cstheme="minorHAnsi"/>
          <w:szCs w:val="24"/>
          <w:lang w:val="tr-TR"/>
        </w:rPr>
        <w:t>temin</w:t>
      </w:r>
      <w:r w:rsidR="006C52F3" w:rsidRPr="00E90136">
        <w:rPr>
          <w:rFonts w:cstheme="minorHAnsi"/>
          <w:szCs w:val="24"/>
          <w:lang w:val="tr-TR"/>
        </w:rPr>
        <w:t xml:space="preserve"> etmek</w:t>
      </w:r>
      <w:r w:rsidRPr="00E90136">
        <w:rPr>
          <w:rFonts w:cstheme="minorHAnsi"/>
          <w:szCs w:val="24"/>
          <w:lang w:val="tr-TR"/>
        </w:rPr>
        <w:t xml:space="preserve"> için</w:t>
      </w:r>
      <w:r w:rsidR="001C4918" w:rsidRPr="00E90136">
        <w:rPr>
          <w:rFonts w:cstheme="minorHAnsi"/>
          <w:szCs w:val="24"/>
          <w:lang w:val="tr-TR"/>
        </w:rPr>
        <w:t xml:space="preserve"> karşılanmayan </w:t>
      </w:r>
      <w:r w:rsidR="006C52F3" w:rsidRPr="00E90136">
        <w:rPr>
          <w:rFonts w:cstheme="minorHAnsi"/>
          <w:szCs w:val="24"/>
          <w:lang w:val="tr-TR"/>
        </w:rPr>
        <w:t>veya kısmen</w:t>
      </w:r>
      <w:r w:rsidR="001C4918" w:rsidRPr="00E90136">
        <w:rPr>
          <w:rFonts w:cstheme="minorHAnsi"/>
          <w:szCs w:val="24"/>
          <w:lang w:val="tr-TR"/>
        </w:rPr>
        <w:t xml:space="preserve"> karşılanan alanları olan </w:t>
      </w:r>
      <w:r w:rsidR="00372A93" w:rsidRPr="00E90136">
        <w:rPr>
          <w:rFonts w:cstheme="minorHAnsi"/>
          <w:szCs w:val="24"/>
          <w:lang w:val="tr-TR"/>
        </w:rPr>
        <w:t>ölçütlerin daha güçlü bir şekilde</w:t>
      </w:r>
      <w:r w:rsidR="00730E87" w:rsidRPr="00E90136">
        <w:rPr>
          <w:rFonts w:cstheme="minorHAnsi"/>
          <w:szCs w:val="24"/>
          <w:lang w:val="tr-TR"/>
        </w:rPr>
        <w:t xml:space="preserve"> karşılanmasını</w:t>
      </w:r>
      <w:r w:rsidRPr="00E90136">
        <w:rPr>
          <w:rFonts w:cstheme="minorHAnsi"/>
          <w:szCs w:val="24"/>
          <w:lang w:val="tr-TR"/>
        </w:rPr>
        <w:t xml:space="preserve"> gerektiğini gösterir. </w:t>
      </w:r>
      <w:r w:rsidR="006256A8" w:rsidRPr="00E90136">
        <w:rPr>
          <w:rFonts w:cstheme="minorHAnsi"/>
          <w:szCs w:val="24"/>
          <w:lang w:val="tr-TR"/>
        </w:rPr>
        <w:t>Karşılanmayan ya da k</w:t>
      </w:r>
      <w:r w:rsidR="00730E87" w:rsidRPr="00E90136">
        <w:rPr>
          <w:rFonts w:cstheme="minorHAnsi"/>
          <w:szCs w:val="24"/>
          <w:lang w:val="tr-TR"/>
        </w:rPr>
        <w:t>ısmen karşılanan ölçütlerin</w:t>
      </w:r>
      <w:r w:rsidRPr="00E90136">
        <w:rPr>
          <w:rFonts w:cstheme="minorHAnsi"/>
          <w:szCs w:val="24"/>
          <w:lang w:val="tr-TR"/>
        </w:rPr>
        <w:t xml:space="preserve"> niteliği, kur</w:t>
      </w:r>
      <w:r w:rsidR="00453362" w:rsidRPr="00E90136">
        <w:rPr>
          <w:rFonts w:cstheme="minorHAnsi"/>
          <w:szCs w:val="24"/>
          <w:lang w:val="tr-TR"/>
        </w:rPr>
        <w:t>um tarafından</w:t>
      </w:r>
      <w:r w:rsidRPr="00E90136">
        <w:rPr>
          <w:rFonts w:cstheme="minorHAnsi"/>
          <w:szCs w:val="24"/>
          <w:lang w:val="tr-TR"/>
        </w:rPr>
        <w:t xml:space="preserve"> düzeltici önlemlerin </w:t>
      </w:r>
      <w:r w:rsidR="006256A8" w:rsidRPr="00E90136">
        <w:rPr>
          <w:rFonts w:cstheme="minorHAnsi"/>
          <w:szCs w:val="24"/>
          <w:lang w:val="tr-TR"/>
        </w:rPr>
        <w:t xml:space="preserve">alınmasını ve takiben yeniden </w:t>
      </w:r>
      <w:r w:rsidRPr="00E90136">
        <w:rPr>
          <w:rFonts w:cstheme="minorHAnsi"/>
          <w:szCs w:val="24"/>
          <w:lang w:val="tr-TR"/>
        </w:rPr>
        <w:t>değerlendir</w:t>
      </w:r>
      <w:r w:rsidR="006256A8" w:rsidRPr="00E90136">
        <w:rPr>
          <w:rFonts w:cstheme="minorHAnsi"/>
          <w:szCs w:val="24"/>
          <w:lang w:val="tr-TR"/>
        </w:rPr>
        <w:t>il</w:t>
      </w:r>
      <w:r w:rsidRPr="00E90136">
        <w:rPr>
          <w:rFonts w:cstheme="minorHAnsi"/>
          <w:szCs w:val="24"/>
          <w:lang w:val="tr-TR"/>
        </w:rPr>
        <w:t xml:space="preserve">mesi için kurum ziyaretini gerektirmemektedir. Ancak, kurumun, aldığı düzeltici önlemlere </w:t>
      </w:r>
      <w:r w:rsidR="006256A8" w:rsidRPr="00E90136">
        <w:rPr>
          <w:rFonts w:cstheme="minorHAnsi"/>
          <w:szCs w:val="24"/>
          <w:lang w:val="tr-TR"/>
        </w:rPr>
        <w:t>odaklanmış bir ara rapor hazırlayıp sunması</w:t>
      </w:r>
      <w:r w:rsidRPr="00E90136">
        <w:rPr>
          <w:rFonts w:cstheme="minorHAnsi"/>
          <w:szCs w:val="24"/>
          <w:lang w:val="tr-TR"/>
        </w:rPr>
        <w:t xml:space="preserve"> gerekmektedir. Bu karar</w:t>
      </w:r>
      <w:r w:rsidR="00453362" w:rsidRPr="00E90136">
        <w:rPr>
          <w:rFonts w:cstheme="minorHAnsi"/>
          <w:szCs w:val="24"/>
          <w:lang w:val="tr-TR"/>
        </w:rPr>
        <w:t xml:space="preserve"> ancak bir GD ile</w:t>
      </w:r>
      <w:r w:rsidRPr="00E90136">
        <w:rPr>
          <w:rFonts w:cstheme="minorHAnsi"/>
          <w:szCs w:val="24"/>
          <w:lang w:val="tr-TR"/>
        </w:rPr>
        <w:t xml:space="preserve"> verilebilir ve süresi 2 yıldır.</w:t>
      </w:r>
    </w:p>
    <w:p w14:paraId="42B2B23C" w14:textId="7B842569" w:rsidR="00FC71FF" w:rsidRPr="00E90136" w:rsidRDefault="009F2A26" w:rsidP="00A14750">
      <w:pPr>
        <w:pStyle w:val="ListeParagraf"/>
        <w:numPr>
          <w:ilvl w:val="0"/>
          <w:numId w:val="12"/>
        </w:numPr>
        <w:tabs>
          <w:tab w:val="left" w:pos="851"/>
        </w:tabs>
        <w:ind w:left="851" w:hanging="284"/>
        <w:jc w:val="both"/>
        <w:rPr>
          <w:rFonts w:cstheme="minorHAnsi"/>
          <w:szCs w:val="24"/>
          <w:lang w:val="tr-TR"/>
        </w:rPr>
      </w:pPr>
      <w:r w:rsidRPr="00E90136">
        <w:rPr>
          <w:rFonts w:cstheme="minorHAnsi"/>
          <w:szCs w:val="24"/>
          <w:lang w:val="tr-TR"/>
        </w:rPr>
        <w:t>AD (Ara Değerlendirme</w:t>
      </w:r>
      <w:r w:rsidR="00FC71FF" w:rsidRPr="00E90136">
        <w:rPr>
          <w:rFonts w:cstheme="minorHAnsi"/>
          <w:szCs w:val="24"/>
          <w:lang w:val="tr-TR"/>
        </w:rPr>
        <w:t xml:space="preserve">) </w:t>
      </w:r>
      <w:r w:rsidR="006256A8" w:rsidRPr="00E90136">
        <w:rPr>
          <w:rFonts w:cstheme="minorHAnsi"/>
          <w:szCs w:val="24"/>
          <w:lang w:val="tr-TR"/>
        </w:rPr>
        <w:t>– Bu karar programın</w:t>
      </w:r>
      <w:r w:rsidR="00FC71FF" w:rsidRPr="00E90136">
        <w:rPr>
          <w:rFonts w:cstheme="minorHAnsi"/>
          <w:szCs w:val="24"/>
          <w:lang w:val="tr-TR"/>
        </w:rPr>
        <w:t xml:space="preserve"> bir sonraki genel değerlendirmeye kadar </w:t>
      </w:r>
      <w:r w:rsidR="006256A8" w:rsidRPr="00E90136">
        <w:rPr>
          <w:rFonts w:cstheme="minorHAnsi"/>
          <w:szCs w:val="24"/>
          <w:lang w:val="tr-TR"/>
        </w:rPr>
        <w:t xml:space="preserve">ölçütlere tam olarak uymasını temin etmek </w:t>
      </w:r>
      <w:r w:rsidR="00FC71FF" w:rsidRPr="00E90136">
        <w:rPr>
          <w:rFonts w:cstheme="minorHAnsi"/>
          <w:szCs w:val="24"/>
          <w:lang w:val="tr-TR"/>
        </w:rPr>
        <w:t xml:space="preserve">için </w:t>
      </w:r>
      <w:r w:rsidR="001C4918" w:rsidRPr="00E90136">
        <w:rPr>
          <w:rFonts w:cstheme="minorHAnsi"/>
          <w:szCs w:val="24"/>
          <w:lang w:val="tr-TR"/>
        </w:rPr>
        <w:t xml:space="preserve">karşılanmayan </w:t>
      </w:r>
      <w:r w:rsidR="006C52F3" w:rsidRPr="00E90136">
        <w:rPr>
          <w:rFonts w:cstheme="minorHAnsi"/>
          <w:szCs w:val="24"/>
          <w:lang w:val="tr-TR"/>
        </w:rPr>
        <w:t>veya kısmen</w:t>
      </w:r>
      <w:r w:rsidR="001C4918" w:rsidRPr="00E90136">
        <w:rPr>
          <w:rFonts w:cstheme="minorHAnsi"/>
          <w:szCs w:val="24"/>
          <w:lang w:val="tr-TR"/>
        </w:rPr>
        <w:t xml:space="preserve"> karşılanan alanları olan </w:t>
      </w:r>
      <w:r w:rsidR="00372A93" w:rsidRPr="00E90136">
        <w:rPr>
          <w:rFonts w:cstheme="minorHAnsi"/>
          <w:szCs w:val="24"/>
          <w:lang w:val="tr-TR"/>
        </w:rPr>
        <w:t>ölçütlerin daha güçlü bir şekilde</w:t>
      </w:r>
      <w:r w:rsidR="00FC71FF" w:rsidRPr="00E90136">
        <w:rPr>
          <w:rFonts w:cstheme="minorHAnsi"/>
          <w:szCs w:val="24"/>
          <w:lang w:val="tr-TR"/>
        </w:rPr>
        <w:t xml:space="preserve"> </w:t>
      </w:r>
      <w:r w:rsidR="00372A93" w:rsidRPr="00E90136">
        <w:rPr>
          <w:rFonts w:cstheme="minorHAnsi"/>
          <w:szCs w:val="24"/>
          <w:lang w:val="tr-TR"/>
        </w:rPr>
        <w:t xml:space="preserve">karşılanması </w:t>
      </w:r>
      <w:r w:rsidR="00FC71FF" w:rsidRPr="00E90136">
        <w:rPr>
          <w:rFonts w:cstheme="minorHAnsi"/>
          <w:szCs w:val="24"/>
          <w:lang w:val="tr-TR"/>
        </w:rPr>
        <w:t xml:space="preserve">gerektiğini gösterir. </w:t>
      </w:r>
      <w:r w:rsidR="001C4918" w:rsidRPr="00E90136">
        <w:rPr>
          <w:rFonts w:cstheme="minorHAnsi"/>
          <w:szCs w:val="24"/>
          <w:lang w:val="tr-TR"/>
        </w:rPr>
        <w:t>Karşılanmaya</w:t>
      </w:r>
      <w:r w:rsidR="006256A8" w:rsidRPr="00E90136">
        <w:rPr>
          <w:rFonts w:cstheme="minorHAnsi"/>
          <w:szCs w:val="24"/>
          <w:lang w:val="tr-TR"/>
        </w:rPr>
        <w:t>n ya da kısmen karşılanan ölçütlerin</w:t>
      </w:r>
      <w:r w:rsidR="001C4918" w:rsidRPr="00E90136">
        <w:rPr>
          <w:rFonts w:cstheme="minorHAnsi"/>
          <w:szCs w:val="24"/>
          <w:lang w:val="tr-TR"/>
        </w:rPr>
        <w:t xml:space="preserve"> </w:t>
      </w:r>
      <w:r w:rsidR="00FC71FF" w:rsidRPr="00E90136">
        <w:rPr>
          <w:rFonts w:cstheme="minorHAnsi"/>
          <w:szCs w:val="24"/>
          <w:lang w:val="tr-TR"/>
        </w:rPr>
        <w:t>niteliği, kurum tarafınd</w:t>
      </w:r>
      <w:r w:rsidR="00EA5EB1" w:rsidRPr="00E90136">
        <w:rPr>
          <w:rFonts w:cstheme="minorHAnsi"/>
          <w:szCs w:val="24"/>
          <w:lang w:val="tr-TR"/>
        </w:rPr>
        <w:t>an</w:t>
      </w:r>
      <w:r w:rsidR="00372A93" w:rsidRPr="00E90136">
        <w:rPr>
          <w:rFonts w:cstheme="minorHAnsi"/>
          <w:szCs w:val="24"/>
          <w:lang w:val="tr-TR"/>
        </w:rPr>
        <w:t xml:space="preserve"> düzeltici önlemlerin alınmasını ve takiben yeniden</w:t>
      </w:r>
      <w:r w:rsidR="00FC71FF" w:rsidRPr="00E90136">
        <w:rPr>
          <w:rFonts w:cstheme="minorHAnsi"/>
          <w:szCs w:val="24"/>
          <w:lang w:val="tr-TR"/>
        </w:rPr>
        <w:t xml:space="preserve"> değerlendir</w:t>
      </w:r>
      <w:r w:rsidR="00372A93" w:rsidRPr="00E90136">
        <w:rPr>
          <w:rFonts w:cstheme="minorHAnsi"/>
          <w:szCs w:val="24"/>
          <w:lang w:val="tr-TR"/>
        </w:rPr>
        <w:t>ilmesi için kurum ziyareti</w:t>
      </w:r>
      <w:r w:rsidR="00FC71FF" w:rsidRPr="00E90136">
        <w:rPr>
          <w:rFonts w:cstheme="minorHAnsi"/>
          <w:szCs w:val="24"/>
          <w:lang w:val="tr-TR"/>
        </w:rPr>
        <w:t xml:space="preserve"> </w:t>
      </w:r>
      <w:r w:rsidR="00372A93" w:rsidRPr="00E90136">
        <w:rPr>
          <w:rFonts w:cstheme="minorHAnsi"/>
          <w:szCs w:val="24"/>
          <w:lang w:val="tr-TR"/>
        </w:rPr>
        <w:t xml:space="preserve">yapılmasını </w:t>
      </w:r>
      <w:r w:rsidR="00FC71FF" w:rsidRPr="00E90136">
        <w:rPr>
          <w:rFonts w:cstheme="minorHAnsi"/>
          <w:szCs w:val="24"/>
          <w:lang w:val="tr-TR"/>
        </w:rPr>
        <w:t xml:space="preserve">gerektirmektedir. Ziyaret öncesinde, kurumun, aldığı düzeltici önlemlere odaklanmış </w:t>
      </w:r>
      <w:r w:rsidR="006256A8" w:rsidRPr="00E90136">
        <w:rPr>
          <w:rFonts w:cstheme="minorHAnsi"/>
          <w:szCs w:val="24"/>
          <w:lang w:val="tr-TR"/>
        </w:rPr>
        <w:t>bir ara rapor hazırlayıp sunması</w:t>
      </w:r>
      <w:r w:rsidR="00FC71FF" w:rsidRPr="00E90136">
        <w:rPr>
          <w:rFonts w:cstheme="minorHAnsi"/>
          <w:szCs w:val="24"/>
          <w:lang w:val="tr-TR"/>
        </w:rPr>
        <w:t xml:space="preserve"> gerekmektedir. Bu karar</w:t>
      </w:r>
      <w:r w:rsidR="00372A93" w:rsidRPr="00E90136">
        <w:rPr>
          <w:rFonts w:cstheme="minorHAnsi"/>
          <w:szCs w:val="24"/>
          <w:lang w:val="tr-TR"/>
        </w:rPr>
        <w:t>, sadece</w:t>
      </w:r>
      <w:r w:rsidR="00453362" w:rsidRPr="00E90136">
        <w:rPr>
          <w:rFonts w:cstheme="minorHAnsi"/>
          <w:szCs w:val="24"/>
          <w:lang w:val="tr-TR"/>
        </w:rPr>
        <w:t xml:space="preserve"> bir GD ile</w:t>
      </w:r>
      <w:r w:rsidR="00FC71FF" w:rsidRPr="00E90136">
        <w:rPr>
          <w:rFonts w:cstheme="minorHAnsi"/>
          <w:szCs w:val="24"/>
          <w:lang w:val="tr-TR"/>
        </w:rPr>
        <w:t xml:space="preserve"> verilebilir ve süresi 2 yıldır.</w:t>
      </w:r>
    </w:p>
    <w:p w14:paraId="5C6C889A" w14:textId="586B37BC" w:rsidR="00FC71FF" w:rsidRPr="00E90136" w:rsidRDefault="00C845FF" w:rsidP="00A14750">
      <w:pPr>
        <w:pStyle w:val="ListeParagraf"/>
        <w:numPr>
          <w:ilvl w:val="0"/>
          <w:numId w:val="12"/>
        </w:numPr>
        <w:tabs>
          <w:tab w:val="left" w:pos="851"/>
        </w:tabs>
        <w:ind w:left="851" w:hanging="284"/>
        <w:jc w:val="both"/>
        <w:rPr>
          <w:rFonts w:cstheme="minorHAnsi"/>
          <w:szCs w:val="24"/>
          <w:lang w:val="tr-TR"/>
        </w:rPr>
      </w:pPr>
      <w:r w:rsidRPr="00E90136">
        <w:rPr>
          <w:rFonts w:cstheme="minorHAnsi"/>
          <w:szCs w:val="24"/>
          <w:lang w:val="tr-TR"/>
        </w:rPr>
        <w:t>A</w:t>
      </w:r>
      <w:r w:rsidR="00FC71FF" w:rsidRPr="00E90136">
        <w:rPr>
          <w:rFonts w:cstheme="minorHAnsi"/>
          <w:szCs w:val="24"/>
          <w:lang w:val="tr-TR"/>
        </w:rPr>
        <w:t>R</w:t>
      </w:r>
      <w:r w:rsidRPr="00E90136">
        <w:rPr>
          <w:rFonts w:cstheme="minorHAnsi"/>
          <w:szCs w:val="24"/>
          <w:lang w:val="tr-TR"/>
        </w:rPr>
        <w:t>D</w:t>
      </w:r>
      <w:r w:rsidR="00FC71FF" w:rsidRPr="00E90136">
        <w:rPr>
          <w:rFonts w:cstheme="minorHAnsi"/>
          <w:szCs w:val="24"/>
          <w:lang w:val="tr-TR"/>
        </w:rPr>
        <w:t>U (</w:t>
      </w:r>
      <w:r w:rsidRPr="00E90136">
        <w:rPr>
          <w:rFonts w:cstheme="minorHAnsi"/>
          <w:szCs w:val="24"/>
          <w:lang w:val="tr-TR"/>
        </w:rPr>
        <w:t>Ara Rapora Dayalı Değerlendirme ile Uzatma)</w:t>
      </w:r>
      <w:r w:rsidR="00FC71FF" w:rsidRPr="00E90136">
        <w:rPr>
          <w:rFonts w:cstheme="minorHAnsi"/>
          <w:szCs w:val="24"/>
          <w:lang w:val="tr-TR"/>
        </w:rPr>
        <w:t xml:space="preserve"> – Bu karar bir önceki AR</w:t>
      </w:r>
      <w:r w:rsidR="00453362" w:rsidRPr="00E90136">
        <w:rPr>
          <w:rFonts w:cstheme="minorHAnsi"/>
          <w:szCs w:val="24"/>
          <w:lang w:val="tr-TR"/>
        </w:rPr>
        <w:t>D</w:t>
      </w:r>
      <w:r w:rsidR="00FC71FF" w:rsidRPr="00E90136">
        <w:rPr>
          <w:rFonts w:cstheme="minorHAnsi"/>
          <w:szCs w:val="24"/>
          <w:lang w:val="tr-TR"/>
        </w:rPr>
        <w:t xml:space="preserve"> kararında </w:t>
      </w:r>
      <w:r w:rsidR="001C4918" w:rsidRPr="00E90136">
        <w:rPr>
          <w:rFonts w:cstheme="minorHAnsi"/>
          <w:szCs w:val="24"/>
          <w:lang w:val="tr-TR"/>
        </w:rPr>
        <w:t xml:space="preserve">karşılanmayan ya da </w:t>
      </w:r>
      <w:r w:rsidR="006C52F3" w:rsidRPr="00E90136">
        <w:rPr>
          <w:rFonts w:cstheme="minorHAnsi"/>
          <w:szCs w:val="24"/>
          <w:lang w:val="tr-TR"/>
        </w:rPr>
        <w:t>kısmen</w:t>
      </w:r>
      <w:r w:rsidR="0029172C" w:rsidRPr="00E90136">
        <w:rPr>
          <w:rFonts w:cstheme="minorHAnsi"/>
          <w:szCs w:val="24"/>
          <w:lang w:val="tr-TR"/>
        </w:rPr>
        <w:t xml:space="preserve"> karşılanan ölçütlerin</w:t>
      </w:r>
      <w:r w:rsidR="00FC71FF" w:rsidRPr="00E90136">
        <w:rPr>
          <w:rFonts w:cstheme="minorHAnsi"/>
          <w:szCs w:val="24"/>
          <w:lang w:val="tr-TR"/>
        </w:rPr>
        <w:t xml:space="preserve"> </w:t>
      </w:r>
      <w:r w:rsidR="001C4918" w:rsidRPr="00E90136">
        <w:rPr>
          <w:rFonts w:cstheme="minorHAnsi"/>
          <w:szCs w:val="24"/>
          <w:lang w:val="tr-TR"/>
        </w:rPr>
        <w:t>iyileştirilmesi için</w:t>
      </w:r>
      <w:r w:rsidR="00FC71FF" w:rsidRPr="00E90136">
        <w:rPr>
          <w:rFonts w:cstheme="minorHAnsi"/>
          <w:szCs w:val="24"/>
          <w:lang w:val="tr-TR"/>
        </w:rPr>
        <w:t xml:space="preserve"> kurum tarafından yeterli önlemlerin alındığını gösterir. Bu karar yalnızca</w:t>
      </w:r>
      <w:r w:rsidR="00453362" w:rsidRPr="00E90136">
        <w:rPr>
          <w:rFonts w:cstheme="minorHAnsi"/>
          <w:szCs w:val="24"/>
          <w:lang w:val="tr-TR"/>
        </w:rPr>
        <w:t xml:space="preserve"> bir</w:t>
      </w:r>
      <w:r w:rsidR="00FC71FF" w:rsidRPr="00E90136">
        <w:rPr>
          <w:rFonts w:cstheme="minorHAnsi"/>
          <w:szCs w:val="24"/>
          <w:lang w:val="tr-TR"/>
        </w:rPr>
        <w:t xml:space="preserve"> AR</w:t>
      </w:r>
      <w:r w:rsidR="00730E87" w:rsidRPr="00E90136">
        <w:rPr>
          <w:rFonts w:cstheme="minorHAnsi"/>
          <w:szCs w:val="24"/>
          <w:lang w:val="tr-TR"/>
        </w:rPr>
        <w:t>D</w:t>
      </w:r>
      <w:r w:rsidR="00FC71FF" w:rsidRPr="00E90136">
        <w:rPr>
          <w:rFonts w:cstheme="minorHAnsi"/>
          <w:szCs w:val="24"/>
          <w:lang w:val="tr-TR"/>
        </w:rPr>
        <w:t xml:space="preserve"> </w:t>
      </w:r>
      <w:r w:rsidR="00730E87" w:rsidRPr="00E90136">
        <w:rPr>
          <w:rFonts w:cstheme="minorHAnsi"/>
          <w:szCs w:val="24"/>
          <w:lang w:val="tr-TR"/>
        </w:rPr>
        <w:t>ile</w:t>
      </w:r>
      <w:r w:rsidR="00FC71FF" w:rsidRPr="00E90136">
        <w:rPr>
          <w:rFonts w:cstheme="minorHAnsi"/>
          <w:szCs w:val="24"/>
          <w:lang w:val="tr-TR"/>
        </w:rPr>
        <w:t xml:space="preserve"> alınabilir. Bu karar akreditasyonu bir sonraki genel değerlen</w:t>
      </w:r>
      <w:r w:rsidR="00286151" w:rsidRPr="00E90136">
        <w:rPr>
          <w:rFonts w:cstheme="minorHAnsi"/>
          <w:szCs w:val="24"/>
          <w:lang w:val="tr-TR"/>
        </w:rPr>
        <w:t>dirmeye kadar uzatır ve dolayısı</w:t>
      </w:r>
      <w:r w:rsidR="00FC71FF" w:rsidRPr="00E90136">
        <w:rPr>
          <w:rFonts w:cstheme="minorHAnsi"/>
          <w:szCs w:val="24"/>
          <w:lang w:val="tr-TR"/>
        </w:rPr>
        <w:t xml:space="preserve"> ile süresi 3 yıldır.</w:t>
      </w:r>
    </w:p>
    <w:p w14:paraId="4AC16FDC" w14:textId="712F4586" w:rsidR="00FC71FF" w:rsidRPr="00E17F23" w:rsidRDefault="00C845FF" w:rsidP="00A14750">
      <w:pPr>
        <w:pStyle w:val="ListeParagraf"/>
        <w:numPr>
          <w:ilvl w:val="0"/>
          <w:numId w:val="12"/>
        </w:numPr>
        <w:tabs>
          <w:tab w:val="left" w:pos="851"/>
        </w:tabs>
        <w:ind w:left="851" w:hanging="284"/>
        <w:jc w:val="both"/>
        <w:rPr>
          <w:rFonts w:cstheme="minorHAnsi"/>
          <w:szCs w:val="24"/>
          <w:lang w:val="tr-TR"/>
        </w:rPr>
      </w:pPr>
      <w:r w:rsidRPr="00E90136">
        <w:rPr>
          <w:rFonts w:cstheme="minorHAnsi"/>
          <w:szCs w:val="24"/>
          <w:lang w:val="tr-TR"/>
        </w:rPr>
        <w:t>ADU (Ara Değerlendirme</w:t>
      </w:r>
      <w:r w:rsidR="00FC71FF" w:rsidRPr="00E90136">
        <w:rPr>
          <w:rFonts w:cstheme="minorHAnsi"/>
          <w:szCs w:val="24"/>
          <w:lang w:val="tr-TR"/>
        </w:rPr>
        <w:t xml:space="preserve"> </w:t>
      </w:r>
      <w:r w:rsidRPr="00E90136">
        <w:rPr>
          <w:rFonts w:cstheme="minorHAnsi"/>
          <w:szCs w:val="24"/>
          <w:lang w:val="tr-TR"/>
        </w:rPr>
        <w:t xml:space="preserve">ile </w:t>
      </w:r>
      <w:r w:rsidR="00FC71FF" w:rsidRPr="00E90136">
        <w:rPr>
          <w:rFonts w:cstheme="minorHAnsi"/>
          <w:szCs w:val="24"/>
          <w:lang w:val="tr-TR"/>
        </w:rPr>
        <w:t xml:space="preserve">Uzatma) – </w:t>
      </w:r>
      <w:r w:rsidR="00EA5EB1" w:rsidRPr="00E90136">
        <w:rPr>
          <w:rFonts w:cstheme="minorHAnsi"/>
          <w:szCs w:val="24"/>
          <w:lang w:val="tr-TR"/>
        </w:rPr>
        <w:t>Bu karar bir önceki AD</w:t>
      </w:r>
      <w:r w:rsidR="00FC71FF" w:rsidRPr="00E90136">
        <w:rPr>
          <w:rFonts w:cstheme="minorHAnsi"/>
          <w:szCs w:val="24"/>
          <w:lang w:val="tr-TR"/>
        </w:rPr>
        <w:t xml:space="preserve"> kararında </w:t>
      </w:r>
      <w:r w:rsidR="001C4918" w:rsidRPr="00E90136">
        <w:rPr>
          <w:rFonts w:cstheme="minorHAnsi"/>
          <w:szCs w:val="24"/>
          <w:lang w:val="tr-TR"/>
        </w:rPr>
        <w:t>karşılanmayan ya da kısm</w:t>
      </w:r>
      <w:r w:rsidR="002E5A87" w:rsidRPr="00E90136">
        <w:rPr>
          <w:rFonts w:cstheme="minorHAnsi"/>
          <w:szCs w:val="24"/>
          <w:lang w:val="tr-TR"/>
        </w:rPr>
        <w:t>e</w:t>
      </w:r>
      <w:r w:rsidR="0029172C" w:rsidRPr="00E90136">
        <w:rPr>
          <w:rFonts w:cstheme="minorHAnsi"/>
          <w:szCs w:val="24"/>
          <w:lang w:val="tr-TR"/>
        </w:rPr>
        <w:t>n karşılanan ölçütlerin</w:t>
      </w:r>
      <w:r w:rsidR="001C4918" w:rsidRPr="00E90136">
        <w:rPr>
          <w:rFonts w:cstheme="minorHAnsi"/>
          <w:szCs w:val="24"/>
          <w:lang w:val="tr-TR"/>
        </w:rPr>
        <w:t xml:space="preserve"> iyileştirilmesi için </w:t>
      </w:r>
      <w:r w:rsidR="00FC71FF" w:rsidRPr="00E90136">
        <w:rPr>
          <w:rFonts w:cstheme="minorHAnsi"/>
          <w:szCs w:val="24"/>
          <w:lang w:val="tr-TR"/>
        </w:rPr>
        <w:t>kurum tarafından yeterli önlemlerin alındığını gösterir. Bu kara</w:t>
      </w:r>
      <w:r w:rsidR="00730E87" w:rsidRPr="00E90136">
        <w:rPr>
          <w:rFonts w:cstheme="minorHAnsi"/>
          <w:szCs w:val="24"/>
          <w:lang w:val="tr-TR"/>
        </w:rPr>
        <w:t>r yalnızca AD ile</w:t>
      </w:r>
      <w:r w:rsidR="00FC71FF" w:rsidRPr="00E90136">
        <w:rPr>
          <w:rFonts w:cstheme="minorHAnsi"/>
          <w:szCs w:val="24"/>
          <w:lang w:val="tr-TR"/>
        </w:rPr>
        <w:t xml:space="preserve"> alınabilir. Bu karar akreditasyonu bir sonraki </w:t>
      </w:r>
      <w:r w:rsidR="00FC71FF" w:rsidRPr="00E17F23">
        <w:rPr>
          <w:rFonts w:cstheme="minorHAnsi"/>
          <w:szCs w:val="24"/>
          <w:lang w:val="tr-TR"/>
        </w:rPr>
        <w:t>genel değerlendirmeye kadar uzatır ve dolayısı ile süresi 3 yıldır.</w:t>
      </w:r>
    </w:p>
    <w:p w14:paraId="195A4A91" w14:textId="77777777" w:rsidR="00B8718A" w:rsidRPr="00B8718A" w:rsidRDefault="00F312D3" w:rsidP="00B8718A">
      <w:pPr>
        <w:pStyle w:val="ListeParagraf"/>
        <w:numPr>
          <w:ilvl w:val="0"/>
          <w:numId w:val="12"/>
        </w:numPr>
        <w:tabs>
          <w:tab w:val="left" w:pos="851"/>
        </w:tabs>
        <w:ind w:left="851" w:hanging="284"/>
        <w:jc w:val="both"/>
        <w:rPr>
          <w:rFonts w:cstheme="minorHAnsi"/>
          <w:szCs w:val="24"/>
          <w:lang w:val="tr-TR"/>
        </w:rPr>
      </w:pPr>
      <w:r w:rsidRPr="00804368">
        <w:rPr>
          <w:lang w:val="tr-TR"/>
        </w:rPr>
        <w:t xml:space="preserve">ADV (Adaylık Verme) – Bu karar, GD, AD veya ARD sonrasında verilebilir. GD sonrası verilmesi karşılanmayan ya da kısmen karşılanan ölçütlerin AD veya ARD süreçleri ile karşılanmasının mümkün görülmediği anlamına gelmektedir. AD ve ARD sonunda verilmesi ise daha önce GD sonunda karşılanmamış veya kısmen karşılanmış ölçütlerle ilgili beklenen iyileştirilmelerin yapılmadığını gösterir. Bu durumda, programa adaylık statüsü verilir. Bir kurumun adaylık statüsü en fazla 24 ay devam edebilir. </w:t>
      </w:r>
      <w:r w:rsidR="00B8718A">
        <w:rPr>
          <w:lang w:val="tr-TR"/>
        </w:rPr>
        <w:t>Kurum a</w:t>
      </w:r>
      <w:r w:rsidRPr="00804368">
        <w:rPr>
          <w:lang w:val="tr-TR"/>
        </w:rPr>
        <w:t xml:space="preserve">daylık statüsü verilmesini takip eden 18 ay </w:t>
      </w:r>
      <w:proofErr w:type="gramStart"/>
      <w:r w:rsidRPr="00804368">
        <w:rPr>
          <w:lang w:val="tr-TR"/>
        </w:rPr>
        <w:t>içerisinde  </w:t>
      </w:r>
      <w:proofErr w:type="spellStart"/>
      <w:r w:rsidR="00B8718A">
        <w:rPr>
          <w:lang w:val="tr-TR"/>
        </w:rPr>
        <w:t>DAK’</w:t>
      </w:r>
      <w:r w:rsidRPr="00B8718A">
        <w:rPr>
          <w:lang w:val="tr-TR"/>
        </w:rPr>
        <w:t>a</w:t>
      </w:r>
      <w:proofErr w:type="spellEnd"/>
      <w:proofErr w:type="gramEnd"/>
      <w:r w:rsidRPr="00B8718A">
        <w:rPr>
          <w:lang w:val="tr-TR"/>
        </w:rPr>
        <w:t xml:space="preserve"> DEDAK ölçütlerini kısmen karşılayan ve karşılamayan </w:t>
      </w:r>
      <w:r w:rsidRPr="00B8718A">
        <w:rPr>
          <w:lang w:val="tr-TR"/>
        </w:rPr>
        <w:lastRenderedPageBreak/>
        <w:t>alanlarıyla ilgili iyileştirmeleri de içeren raporu teslim eder. Bu süreç sonunda yapılan değerlendirme GD statüsünde olur.</w:t>
      </w:r>
    </w:p>
    <w:p w14:paraId="01089DFE" w14:textId="77777777" w:rsidR="00B8718A" w:rsidRPr="00B8718A" w:rsidRDefault="00286151" w:rsidP="00B8718A">
      <w:pPr>
        <w:pStyle w:val="ListeParagraf"/>
        <w:numPr>
          <w:ilvl w:val="0"/>
          <w:numId w:val="12"/>
        </w:numPr>
        <w:tabs>
          <w:tab w:val="left" w:pos="851"/>
        </w:tabs>
        <w:ind w:left="851" w:hanging="284"/>
        <w:jc w:val="both"/>
        <w:rPr>
          <w:rFonts w:cstheme="minorHAnsi"/>
          <w:szCs w:val="24"/>
          <w:lang w:val="tr-TR"/>
        </w:rPr>
      </w:pPr>
      <w:r w:rsidRPr="00B8718A">
        <w:rPr>
          <w:rFonts w:cstheme="minorHAnsi"/>
          <w:szCs w:val="24"/>
          <w:lang w:val="tr-TR"/>
        </w:rPr>
        <w:t>AV</w:t>
      </w:r>
      <w:r w:rsidR="00A17710" w:rsidRPr="00B8718A">
        <w:rPr>
          <w:rFonts w:cstheme="minorHAnsi"/>
          <w:szCs w:val="24"/>
          <w:lang w:val="tr-TR"/>
        </w:rPr>
        <w:t>M</w:t>
      </w:r>
      <w:r w:rsidRPr="00B8718A">
        <w:rPr>
          <w:rFonts w:cstheme="minorHAnsi"/>
          <w:szCs w:val="24"/>
          <w:lang w:val="tr-TR"/>
        </w:rPr>
        <w:t xml:space="preserve"> (A</w:t>
      </w:r>
      <w:r w:rsidR="0064393A" w:rsidRPr="00B8718A">
        <w:rPr>
          <w:rFonts w:cstheme="minorHAnsi"/>
          <w:szCs w:val="24"/>
          <w:lang w:val="tr-TR"/>
        </w:rPr>
        <w:t>kreditasyon</w:t>
      </w:r>
      <w:r w:rsidRPr="00B8718A">
        <w:rPr>
          <w:rFonts w:cstheme="minorHAnsi"/>
          <w:szCs w:val="24"/>
          <w:lang w:val="tr-TR"/>
        </w:rPr>
        <w:t xml:space="preserve"> Verme</w:t>
      </w:r>
      <w:r w:rsidR="00A17710" w:rsidRPr="00B8718A">
        <w:rPr>
          <w:rFonts w:cstheme="minorHAnsi"/>
          <w:szCs w:val="24"/>
          <w:lang w:val="tr-TR"/>
        </w:rPr>
        <w:t>me</w:t>
      </w:r>
      <w:r w:rsidRPr="00B8718A">
        <w:rPr>
          <w:rFonts w:cstheme="minorHAnsi"/>
          <w:szCs w:val="24"/>
          <w:lang w:val="tr-TR"/>
        </w:rPr>
        <w:t xml:space="preserve">) </w:t>
      </w:r>
      <w:r w:rsidR="0064393A" w:rsidRPr="00B8718A">
        <w:rPr>
          <w:lang w:val="tr-TR"/>
        </w:rPr>
        <w:t>–</w:t>
      </w:r>
      <w:r w:rsidR="009C1E1E" w:rsidRPr="00B8718A">
        <w:rPr>
          <w:lang w:val="tr-TR"/>
        </w:rPr>
        <w:t xml:space="preserve"> D</w:t>
      </w:r>
      <w:r w:rsidR="0064393A" w:rsidRPr="00B8718A">
        <w:rPr>
          <w:lang w:val="tr-TR"/>
        </w:rPr>
        <w:t>aha önce ADV kararı alınmış bir program için yeniden başvuru yapılması durumunda</w:t>
      </w:r>
      <w:r w:rsidR="009C1E1E" w:rsidRPr="00B8718A">
        <w:rPr>
          <w:lang w:val="tr-TR"/>
        </w:rPr>
        <w:t xml:space="preserve">, yapılacak GD’de ölçütleri karşılama bakımından yeniden ADV kararını gerektiren koşullar mevcut ise ikinci kez ADV kararı alınmaz. Bu durumda AVM kararı alınır ve programın adaylık statüsü son bulur.  </w:t>
      </w:r>
      <w:r w:rsidR="0064393A" w:rsidRPr="00B8718A">
        <w:rPr>
          <w:lang w:val="tr-TR"/>
        </w:rPr>
        <w:t xml:space="preserve"> </w:t>
      </w:r>
    </w:p>
    <w:p w14:paraId="0BB4DD3D" w14:textId="42A1D8E3" w:rsidR="00BF699A" w:rsidRPr="00B8718A" w:rsidRDefault="00FC71FF" w:rsidP="00B8718A">
      <w:pPr>
        <w:pStyle w:val="ListeParagraf"/>
        <w:numPr>
          <w:ilvl w:val="0"/>
          <w:numId w:val="12"/>
        </w:numPr>
        <w:tabs>
          <w:tab w:val="left" w:pos="851"/>
        </w:tabs>
        <w:ind w:left="851" w:hanging="284"/>
        <w:jc w:val="both"/>
        <w:rPr>
          <w:rFonts w:cstheme="minorHAnsi"/>
          <w:szCs w:val="24"/>
          <w:lang w:val="tr-TR"/>
        </w:rPr>
      </w:pPr>
      <w:r w:rsidRPr="00B8718A">
        <w:rPr>
          <w:rFonts w:cstheme="minorHAnsi"/>
          <w:szCs w:val="24"/>
          <w:lang w:val="tr-TR"/>
        </w:rPr>
        <w:t xml:space="preserve">S (Sonlandırma) – Bu karar genellikle bir kurumun </w:t>
      </w:r>
      <w:r w:rsidR="009749A0" w:rsidRPr="00B8718A">
        <w:rPr>
          <w:rFonts w:cstheme="minorHAnsi"/>
          <w:szCs w:val="24"/>
          <w:lang w:val="tr-TR"/>
        </w:rPr>
        <w:t xml:space="preserve">ve/veya ilgili </w:t>
      </w:r>
      <w:r w:rsidRPr="00B8718A">
        <w:rPr>
          <w:rFonts w:cstheme="minorHAnsi"/>
          <w:szCs w:val="24"/>
          <w:lang w:val="tr-TR"/>
        </w:rPr>
        <w:t xml:space="preserve">programının </w:t>
      </w:r>
      <w:r w:rsidR="009749A0" w:rsidRPr="00B8718A">
        <w:rPr>
          <w:rFonts w:cstheme="minorHAnsi"/>
          <w:szCs w:val="24"/>
          <w:lang w:val="tr-TR"/>
        </w:rPr>
        <w:t>kapatılmasına bağlı olarak alınır.</w:t>
      </w:r>
      <w:r w:rsidRPr="00B8718A">
        <w:rPr>
          <w:rFonts w:cstheme="minorHAnsi"/>
          <w:szCs w:val="24"/>
          <w:lang w:val="tr-TR"/>
        </w:rPr>
        <w:t xml:space="preserve"> </w:t>
      </w:r>
    </w:p>
    <w:p w14:paraId="69F6DB13" w14:textId="77777777" w:rsidR="005C083E" w:rsidRPr="00E90136" w:rsidRDefault="005C083E">
      <w:pPr>
        <w:pStyle w:val="ListeParagraf"/>
        <w:numPr>
          <w:ilvl w:val="0"/>
          <w:numId w:val="13"/>
        </w:numPr>
        <w:tabs>
          <w:tab w:val="left" w:pos="851"/>
        </w:tabs>
        <w:ind w:left="851" w:hanging="284"/>
        <w:jc w:val="both"/>
        <w:rPr>
          <w:rFonts w:cstheme="minorHAnsi"/>
          <w:szCs w:val="24"/>
          <w:lang w:val="tr-TR"/>
        </w:rPr>
      </w:pPr>
      <w:r w:rsidRPr="00E90136">
        <w:rPr>
          <w:rFonts w:cstheme="minorHAnsi"/>
          <w:szCs w:val="24"/>
          <w:lang w:val="tr-TR"/>
        </w:rPr>
        <w:t>DEDAK, DAK tarafından uygun görülen programları akredite eder, akreditasyon kararlarını ve DAK tarafından kesinleştirilen raporlarını ilgili kuruma ve ilgili takım başkanına bildirir, akreditasyon verilmiş programların listesini yıllık olarak hazırlar ve arşivler.</w:t>
      </w:r>
    </w:p>
    <w:p w14:paraId="3E3F596B" w14:textId="27CBFAA1" w:rsidR="000F760B" w:rsidRPr="00E90136" w:rsidRDefault="000F760B" w:rsidP="00A14750">
      <w:pPr>
        <w:pStyle w:val="ListeParagraf"/>
        <w:numPr>
          <w:ilvl w:val="0"/>
          <w:numId w:val="13"/>
        </w:numPr>
        <w:tabs>
          <w:tab w:val="left" w:pos="851"/>
        </w:tabs>
        <w:ind w:left="851" w:hanging="284"/>
        <w:jc w:val="both"/>
        <w:rPr>
          <w:rFonts w:cstheme="minorHAnsi"/>
          <w:szCs w:val="24"/>
          <w:lang w:val="tr-TR"/>
        </w:rPr>
      </w:pPr>
      <w:r w:rsidRPr="00E90136">
        <w:rPr>
          <w:rFonts w:cstheme="minorHAnsi"/>
          <w:szCs w:val="24"/>
          <w:lang w:val="tr-TR"/>
        </w:rPr>
        <w:t xml:space="preserve">DEDAK, programları niteliklerine göre sıralamaz. </w:t>
      </w:r>
    </w:p>
    <w:p w14:paraId="1F563ED5" w14:textId="77777777" w:rsidR="000F760B" w:rsidRPr="00E90136" w:rsidRDefault="000F760B" w:rsidP="00A14750">
      <w:pPr>
        <w:pStyle w:val="ListeParagraf"/>
        <w:numPr>
          <w:ilvl w:val="0"/>
          <w:numId w:val="13"/>
        </w:numPr>
        <w:tabs>
          <w:tab w:val="left" w:pos="851"/>
        </w:tabs>
        <w:ind w:left="851" w:hanging="284"/>
        <w:jc w:val="both"/>
        <w:rPr>
          <w:rFonts w:cstheme="minorHAnsi"/>
          <w:szCs w:val="24"/>
          <w:lang w:val="tr-TR"/>
        </w:rPr>
      </w:pPr>
      <w:r w:rsidRPr="00E90136">
        <w:rPr>
          <w:rFonts w:cstheme="minorHAnsi"/>
          <w:szCs w:val="24"/>
          <w:lang w:val="tr-TR"/>
        </w:rPr>
        <w:t>Akreditasyon kararları yalnızca, bir sonraki değerlendirmenin türünü</w:t>
      </w:r>
      <w:r w:rsidR="005C083E" w:rsidRPr="00E90136">
        <w:rPr>
          <w:rFonts w:cstheme="minorHAnsi"/>
          <w:szCs w:val="24"/>
          <w:lang w:val="tr-TR"/>
        </w:rPr>
        <w:t>, süresini</w:t>
      </w:r>
      <w:r w:rsidRPr="00E90136">
        <w:rPr>
          <w:rFonts w:cstheme="minorHAnsi"/>
          <w:szCs w:val="24"/>
          <w:lang w:val="tr-TR"/>
        </w:rPr>
        <w:t xml:space="preserve"> ve tarihini belirtir. Akredite edilen programlara, verilen akreditasyon süresince geçerli olacak ilgili sertifikalar verilir.</w:t>
      </w:r>
    </w:p>
    <w:p w14:paraId="4AB52681" w14:textId="2BC0DB35" w:rsidR="00474294" w:rsidRPr="00E90136" w:rsidRDefault="000F760B" w:rsidP="00A14750">
      <w:pPr>
        <w:pStyle w:val="ListeParagraf"/>
        <w:numPr>
          <w:ilvl w:val="0"/>
          <w:numId w:val="13"/>
        </w:numPr>
        <w:tabs>
          <w:tab w:val="left" w:pos="851"/>
        </w:tabs>
        <w:ind w:left="851" w:hanging="284"/>
        <w:jc w:val="both"/>
        <w:rPr>
          <w:rFonts w:cstheme="minorHAnsi"/>
          <w:szCs w:val="24"/>
          <w:lang w:val="tr-TR"/>
        </w:rPr>
      </w:pPr>
      <w:r w:rsidRPr="00E90136">
        <w:rPr>
          <w:rFonts w:cstheme="minorHAnsi"/>
          <w:szCs w:val="24"/>
          <w:lang w:val="tr-TR"/>
        </w:rPr>
        <w:t>Bir programın genel değerlendi</w:t>
      </w:r>
      <w:r w:rsidR="009749A0" w:rsidRPr="00E90136">
        <w:rPr>
          <w:rFonts w:cstheme="minorHAnsi"/>
          <w:szCs w:val="24"/>
          <w:lang w:val="tr-TR"/>
        </w:rPr>
        <w:t>ril</w:t>
      </w:r>
      <w:r w:rsidRPr="00E90136">
        <w:rPr>
          <w:rFonts w:cstheme="minorHAnsi"/>
          <w:szCs w:val="24"/>
          <w:lang w:val="tr-TR"/>
        </w:rPr>
        <w:t>mesinde, DEDAK ölçütlerinde belirtilen asgari koşullar</w:t>
      </w:r>
      <w:r w:rsidR="009749A0" w:rsidRPr="00E90136">
        <w:rPr>
          <w:rFonts w:cstheme="minorHAnsi"/>
          <w:szCs w:val="24"/>
          <w:lang w:val="tr-TR"/>
        </w:rPr>
        <w:t>a tam veya tama yakın uyduğu</w:t>
      </w:r>
      <w:r w:rsidR="000C297B" w:rsidRPr="00E90136">
        <w:rPr>
          <w:rFonts w:cstheme="minorHAnsi"/>
          <w:szCs w:val="24"/>
          <w:lang w:val="tr-TR"/>
        </w:rPr>
        <w:t xml:space="preserve"> sonucuna varılırsa, </w:t>
      </w:r>
      <w:r w:rsidR="00E603FA" w:rsidRPr="00E90136">
        <w:rPr>
          <w:rFonts w:cstheme="minorHAnsi"/>
          <w:szCs w:val="24"/>
          <w:lang w:val="tr-TR"/>
        </w:rPr>
        <w:t>5</w:t>
      </w:r>
      <w:r w:rsidRPr="00E90136">
        <w:rPr>
          <w:rFonts w:cstheme="minorHAnsi"/>
          <w:szCs w:val="24"/>
          <w:lang w:val="tr-TR"/>
        </w:rPr>
        <w:t xml:space="preserve"> yıllık akreditasyon verilir. </w:t>
      </w:r>
      <w:r w:rsidR="00E603FA" w:rsidRPr="00E90136">
        <w:rPr>
          <w:rFonts w:cstheme="minorHAnsi"/>
          <w:szCs w:val="24"/>
          <w:lang w:val="tr-TR"/>
        </w:rPr>
        <w:t>Bir programın genel değerlendirmesinde kısmen karşı</w:t>
      </w:r>
      <w:r w:rsidR="0029172C" w:rsidRPr="00E90136">
        <w:rPr>
          <w:rFonts w:cstheme="minorHAnsi"/>
          <w:szCs w:val="24"/>
          <w:lang w:val="tr-TR"/>
        </w:rPr>
        <w:t>lanan veya karşılanmayan ölçütler olmasına rağmen bu ölçütlerin</w:t>
      </w:r>
      <w:r w:rsidR="00E603FA" w:rsidRPr="00E90136">
        <w:rPr>
          <w:rFonts w:cstheme="minorHAnsi"/>
          <w:szCs w:val="24"/>
          <w:lang w:val="tr-TR"/>
        </w:rPr>
        <w:t xml:space="preserve"> karşılanması için gereken altyapı ve kararlılık </w:t>
      </w:r>
      <w:proofErr w:type="gramStart"/>
      <w:r w:rsidR="00E603FA" w:rsidRPr="00E90136">
        <w:rPr>
          <w:rFonts w:cstheme="minorHAnsi"/>
          <w:szCs w:val="24"/>
          <w:lang w:val="tr-TR"/>
        </w:rPr>
        <w:t>gözlemlendiğinde,  kısmen</w:t>
      </w:r>
      <w:proofErr w:type="gramEnd"/>
      <w:r w:rsidR="00E603FA" w:rsidRPr="00E90136">
        <w:rPr>
          <w:rFonts w:cstheme="minorHAnsi"/>
          <w:szCs w:val="24"/>
          <w:lang w:val="tr-TR"/>
        </w:rPr>
        <w:t xml:space="preserve"> karşıla</w:t>
      </w:r>
      <w:r w:rsidR="0029172C" w:rsidRPr="00E90136">
        <w:rPr>
          <w:rFonts w:cstheme="minorHAnsi"/>
          <w:szCs w:val="24"/>
          <w:lang w:val="tr-TR"/>
        </w:rPr>
        <w:t>nan ya da karşılanmayan ölçütlere</w:t>
      </w:r>
      <w:r w:rsidR="000C297B" w:rsidRPr="00E90136">
        <w:rPr>
          <w:rFonts w:cstheme="minorHAnsi"/>
          <w:szCs w:val="24"/>
          <w:lang w:val="tr-TR"/>
        </w:rPr>
        <w:t xml:space="preserve"> rağmen, akreditasyon 2 yıl için verilir. 2</w:t>
      </w:r>
      <w:r w:rsidR="00E603FA" w:rsidRPr="00E90136">
        <w:rPr>
          <w:rFonts w:cstheme="minorHAnsi"/>
          <w:szCs w:val="24"/>
          <w:lang w:val="tr-TR"/>
        </w:rPr>
        <w:t xml:space="preserve"> yıl süreli akreditasyon verilen programların akreditasyon geçerlik süresinin son yılı (ikinci yıl) içinde AD veya ARD yapılır. </w:t>
      </w:r>
      <w:r w:rsidRPr="00E90136">
        <w:rPr>
          <w:rFonts w:cstheme="minorHAnsi"/>
          <w:szCs w:val="24"/>
          <w:lang w:val="tr-TR"/>
        </w:rPr>
        <w:t>A</w:t>
      </w:r>
      <w:r w:rsidR="00BB6F2F" w:rsidRPr="00E90136">
        <w:rPr>
          <w:rFonts w:cstheme="minorHAnsi"/>
          <w:szCs w:val="24"/>
          <w:lang w:val="tr-TR"/>
        </w:rPr>
        <w:t>D</w:t>
      </w:r>
      <w:r w:rsidRPr="00E90136">
        <w:rPr>
          <w:rFonts w:cstheme="minorHAnsi"/>
          <w:szCs w:val="24"/>
          <w:lang w:val="tr-TR"/>
        </w:rPr>
        <w:t xml:space="preserve"> veya</w:t>
      </w:r>
      <w:r w:rsidR="00BB6F2F" w:rsidRPr="00E90136">
        <w:rPr>
          <w:rFonts w:cstheme="minorHAnsi"/>
          <w:szCs w:val="24"/>
          <w:lang w:val="tr-TR"/>
        </w:rPr>
        <w:t xml:space="preserve"> </w:t>
      </w:r>
      <w:proofErr w:type="spellStart"/>
      <w:r w:rsidR="006C52F3" w:rsidRPr="00E90136">
        <w:rPr>
          <w:rFonts w:cstheme="minorHAnsi"/>
          <w:szCs w:val="24"/>
          <w:lang w:val="tr-TR"/>
        </w:rPr>
        <w:t>ARD’de</w:t>
      </w:r>
      <w:proofErr w:type="spellEnd"/>
      <w:r w:rsidR="006C52F3" w:rsidRPr="00E90136">
        <w:rPr>
          <w:rFonts w:cstheme="minorHAnsi"/>
          <w:szCs w:val="24"/>
          <w:lang w:val="tr-TR"/>
        </w:rPr>
        <w:t xml:space="preserve"> ise</w:t>
      </w:r>
      <w:r w:rsidRPr="00E90136">
        <w:rPr>
          <w:rFonts w:cstheme="minorHAnsi"/>
          <w:szCs w:val="24"/>
          <w:lang w:val="tr-TR"/>
        </w:rPr>
        <w:t>, verilecek akreditasyonun süresi bir önceki genel değerlendirme tarih</w:t>
      </w:r>
      <w:r w:rsidR="0054786E" w:rsidRPr="00E90136">
        <w:rPr>
          <w:rFonts w:cstheme="minorHAnsi"/>
          <w:szCs w:val="24"/>
          <w:lang w:val="tr-TR"/>
        </w:rPr>
        <w:t>inden itibaren, en fazla 5</w:t>
      </w:r>
      <w:r w:rsidRPr="00E90136">
        <w:rPr>
          <w:rFonts w:cstheme="minorHAnsi"/>
          <w:szCs w:val="24"/>
          <w:lang w:val="tr-TR"/>
        </w:rPr>
        <w:t xml:space="preserve"> yılı kapsayabilir. </w:t>
      </w:r>
    </w:p>
    <w:p w14:paraId="2292F463" w14:textId="0ED32A71" w:rsidR="0081739D" w:rsidRPr="00E90136" w:rsidRDefault="000F760B" w:rsidP="00A14750">
      <w:pPr>
        <w:pStyle w:val="ListeParagraf"/>
        <w:numPr>
          <w:ilvl w:val="0"/>
          <w:numId w:val="13"/>
        </w:numPr>
        <w:tabs>
          <w:tab w:val="left" w:pos="851"/>
        </w:tabs>
        <w:ind w:left="851" w:hanging="284"/>
        <w:jc w:val="both"/>
        <w:rPr>
          <w:rFonts w:cstheme="minorHAnsi"/>
          <w:szCs w:val="24"/>
          <w:lang w:val="tr-TR"/>
        </w:rPr>
      </w:pPr>
      <w:r w:rsidRPr="00E90136">
        <w:rPr>
          <w:rFonts w:cstheme="minorHAnsi"/>
          <w:szCs w:val="24"/>
          <w:lang w:val="tr-TR"/>
        </w:rPr>
        <w:t>A</w:t>
      </w:r>
      <w:r w:rsidR="003421C6" w:rsidRPr="00E90136">
        <w:rPr>
          <w:rFonts w:cstheme="minorHAnsi"/>
          <w:szCs w:val="24"/>
          <w:lang w:val="tr-TR"/>
        </w:rPr>
        <w:t>D veya ARD</w:t>
      </w:r>
      <w:r w:rsidRPr="00E90136">
        <w:rPr>
          <w:rFonts w:cstheme="minorHAnsi"/>
          <w:szCs w:val="24"/>
          <w:lang w:val="tr-TR"/>
        </w:rPr>
        <w:t xml:space="preserve">, genel değerlendirme sırasında </w:t>
      </w:r>
      <w:r w:rsidR="00474294" w:rsidRPr="00E90136">
        <w:rPr>
          <w:rFonts w:cstheme="minorHAnsi"/>
          <w:szCs w:val="24"/>
          <w:lang w:val="tr-TR"/>
        </w:rPr>
        <w:t>kısmen karşılanan vey</w:t>
      </w:r>
      <w:r w:rsidR="00435F0A" w:rsidRPr="00E90136">
        <w:rPr>
          <w:rFonts w:cstheme="minorHAnsi"/>
          <w:szCs w:val="24"/>
          <w:lang w:val="tr-TR"/>
        </w:rPr>
        <w:t>a karşılanmayan</w:t>
      </w:r>
      <w:r w:rsidR="00474294" w:rsidRPr="00E90136">
        <w:rPr>
          <w:rFonts w:cstheme="minorHAnsi"/>
          <w:szCs w:val="24"/>
          <w:lang w:val="tr-TR"/>
        </w:rPr>
        <w:t xml:space="preserve"> </w:t>
      </w:r>
      <w:r w:rsidRPr="00E90136">
        <w:rPr>
          <w:rFonts w:cstheme="minorHAnsi"/>
          <w:szCs w:val="24"/>
          <w:lang w:val="tr-TR"/>
        </w:rPr>
        <w:t xml:space="preserve">ölçütlere odaklı olarak yapılır. </w:t>
      </w:r>
      <w:r w:rsidR="007F24E1" w:rsidRPr="00E90136">
        <w:rPr>
          <w:rFonts w:cstheme="minorHAnsi"/>
          <w:szCs w:val="24"/>
          <w:lang w:val="tr-TR"/>
        </w:rPr>
        <w:t>D</w:t>
      </w:r>
      <w:r w:rsidRPr="00E90136">
        <w:rPr>
          <w:rFonts w:cstheme="minorHAnsi"/>
          <w:szCs w:val="24"/>
          <w:lang w:val="tr-TR"/>
        </w:rPr>
        <w:t>eğerlendirme</w:t>
      </w:r>
      <w:r w:rsidR="00474294" w:rsidRPr="00E90136">
        <w:rPr>
          <w:rFonts w:cstheme="minorHAnsi"/>
          <w:szCs w:val="24"/>
          <w:lang w:val="tr-TR"/>
        </w:rPr>
        <w:t xml:space="preserve"> sonucunda ilgili ölçütlerde hala kısmen karşılanan ya da karşılanamayan alanlar </w:t>
      </w:r>
      <w:r w:rsidRPr="00E90136">
        <w:rPr>
          <w:rFonts w:cstheme="minorHAnsi"/>
          <w:szCs w:val="24"/>
          <w:lang w:val="tr-TR"/>
        </w:rPr>
        <w:t>olduğu saptanırsa, p</w:t>
      </w:r>
      <w:r w:rsidR="00474294" w:rsidRPr="00E90136">
        <w:rPr>
          <w:rFonts w:cstheme="minorHAnsi"/>
          <w:szCs w:val="24"/>
          <w:lang w:val="tr-TR"/>
        </w:rPr>
        <w:t>rogramın akreditasyonu uzatılmayabilir</w:t>
      </w:r>
      <w:r w:rsidR="000C297B" w:rsidRPr="00E90136">
        <w:rPr>
          <w:rFonts w:cstheme="minorHAnsi"/>
          <w:szCs w:val="24"/>
          <w:lang w:val="tr-TR"/>
        </w:rPr>
        <w:t>.</w:t>
      </w:r>
      <w:r w:rsidRPr="00E90136">
        <w:rPr>
          <w:rFonts w:cstheme="minorHAnsi"/>
          <w:szCs w:val="24"/>
          <w:lang w:val="tr-TR"/>
        </w:rPr>
        <w:t xml:space="preserve"> </w:t>
      </w:r>
      <w:r w:rsidR="00474294" w:rsidRPr="00E90136">
        <w:rPr>
          <w:rFonts w:cstheme="minorHAnsi"/>
          <w:szCs w:val="24"/>
          <w:lang w:val="tr-TR"/>
        </w:rPr>
        <w:t>A</w:t>
      </w:r>
      <w:r w:rsidR="003421C6" w:rsidRPr="00E90136">
        <w:rPr>
          <w:rFonts w:cstheme="minorHAnsi"/>
          <w:szCs w:val="24"/>
          <w:lang w:val="tr-TR"/>
        </w:rPr>
        <w:t xml:space="preserve">D veya </w:t>
      </w:r>
      <w:proofErr w:type="spellStart"/>
      <w:r w:rsidR="003421C6" w:rsidRPr="00E90136">
        <w:rPr>
          <w:rFonts w:cstheme="minorHAnsi"/>
          <w:szCs w:val="24"/>
          <w:lang w:val="tr-TR"/>
        </w:rPr>
        <w:t>ARD’de</w:t>
      </w:r>
      <w:proofErr w:type="spellEnd"/>
      <w:r w:rsidRPr="00E90136">
        <w:rPr>
          <w:rFonts w:cstheme="minorHAnsi"/>
          <w:szCs w:val="24"/>
          <w:lang w:val="tr-TR"/>
        </w:rPr>
        <w:t xml:space="preserve"> </w:t>
      </w:r>
      <w:r w:rsidR="00474294" w:rsidRPr="00E90136">
        <w:rPr>
          <w:rFonts w:cstheme="minorHAnsi"/>
          <w:szCs w:val="24"/>
          <w:lang w:val="tr-TR"/>
        </w:rPr>
        <w:t>gerekli iyileştirmelerin gözlendiği program</w:t>
      </w:r>
      <w:r w:rsidR="0081739D" w:rsidRPr="00E90136">
        <w:rPr>
          <w:rFonts w:cstheme="minorHAnsi"/>
          <w:szCs w:val="24"/>
          <w:lang w:val="tr-TR"/>
        </w:rPr>
        <w:t>larda</w:t>
      </w:r>
      <w:r w:rsidR="006C52F3" w:rsidRPr="00E90136">
        <w:rPr>
          <w:rFonts w:cstheme="minorHAnsi"/>
          <w:szCs w:val="24"/>
          <w:lang w:val="tr-TR"/>
        </w:rPr>
        <w:t xml:space="preserve"> </w:t>
      </w:r>
      <w:proofErr w:type="spellStart"/>
      <w:r w:rsidR="006C52F3" w:rsidRPr="00E90136">
        <w:rPr>
          <w:rFonts w:cstheme="minorHAnsi"/>
          <w:szCs w:val="24"/>
          <w:lang w:val="tr-TR"/>
        </w:rPr>
        <w:t>DAK’</w:t>
      </w:r>
      <w:r w:rsidR="00474294" w:rsidRPr="00E90136">
        <w:rPr>
          <w:rFonts w:cstheme="minorHAnsi"/>
          <w:szCs w:val="24"/>
          <w:lang w:val="tr-TR"/>
        </w:rPr>
        <w:t>ın</w:t>
      </w:r>
      <w:proofErr w:type="spellEnd"/>
      <w:r w:rsidR="00474294" w:rsidRPr="00E90136">
        <w:rPr>
          <w:rFonts w:cstheme="minorHAnsi"/>
          <w:szCs w:val="24"/>
          <w:lang w:val="tr-TR"/>
        </w:rPr>
        <w:t xml:space="preserve"> vereceği kararla </w:t>
      </w:r>
      <w:r w:rsidRPr="00E90136">
        <w:rPr>
          <w:rFonts w:cstheme="minorHAnsi"/>
          <w:szCs w:val="24"/>
          <w:lang w:val="tr-TR"/>
        </w:rPr>
        <w:t>akreditasyon sürele</w:t>
      </w:r>
      <w:r w:rsidR="0081739D" w:rsidRPr="00E90136">
        <w:rPr>
          <w:rFonts w:cstheme="minorHAnsi"/>
          <w:szCs w:val="24"/>
          <w:lang w:val="tr-TR"/>
        </w:rPr>
        <w:t>ri uzatılır</w:t>
      </w:r>
      <w:r w:rsidRPr="00E90136">
        <w:rPr>
          <w:rFonts w:cstheme="minorHAnsi"/>
          <w:szCs w:val="24"/>
          <w:lang w:val="tr-TR"/>
        </w:rPr>
        <w:t xml:space="preserve">. </w:t>
      </w:r>
    </w:p>
    <w:p w14:paraId="7AB6456A" w14:textId="43CE2580" w:rsidR="000F760B" w:rsidRPr="00E90136" w:rsidRDefault="0081739D" w:rsidP="00A14750">
      <w:pPr>
        <w:pStyle w:val="ListeParagraf"/>
        <w:numPr>
          <w:ilvl w:val="0"/>
          <w:numId w:val="13"/>
        </w:numPr>
        <w:tabs>
          <w:tab w:val="left" w:pos="851"/>
        </w:tabs>
        <w:ind w:left="851" w:hanging="284"/>
        <w:jc w:val="both"/>
        <w:rPr>
          <w:rFonts w:cstheme="minorHAnsi"/>
          <w:szCs w:val="24"/>
          <w:lang w:val="tr-TR"/>
        </w:rPr>
      </w:pPr>
      <w:r w:rsidRPr="00E90136">
        <w:rPr>
          <w:rFonts w:cstheme="minorHAnsi"/>
          <w:szCs w:val="24"/>
          <w:lang w:val="tr-TR"/>
        </w:rPr>
        <w:t>Akreditasyon kararları için değerlendirme sürecinde DAK ölçüt ve alanların sayıca karşılanamamasına değil genel ve bütüncül bir değerlendirme ile karşılanamayan ölçüt</w:t>
      </w:r>
      <w:r w:rsidR="0073487B" w:rsidRPr="00E90136">
        <w:rPr>
          <w:rFonts w:cstheme="minorHAnsi"/>
          <w:szCs w:val="24"/>
          <w:lang w:val="tr-TR"/>
        </w:rPr>
        <w:t xml:space="preserve"> alanlarının</w:t>
      </w:r>
      <w:r w:rsidRPr="00E90136">
        <w:rPr>
          <w:rFonts w:cstheme="minorHAnsi"/>
          <w:szCs w:val="24"/>
          <w:lang w:val="tr-TR"/>
        </w:rPr>
        <w:t xml:space="preserve"> önemine ve yapılması gereken iyileştirmelerin derinliğini değerlendirerek karar verir.</w:t>
      </w:r>
    </w:p>
    <w:p w14:paraId="3D91F057" w14:textId="77777777" w:rsidR="003536B1" w:rsidRPr="00E90136" w:rsidRDefault="00D23CA7" w:rsidP="00A14750">
      <w:pPr>
        <w:pStyle w:val="ListeParagraf"/>
        <w:numPr>
          <w:ilvl w:val="0"/>
          <w:numId w:val="13"/>
        </w:numPr>
        <w:tabs>
          <w:tab w:val="left" w:pos="851"/>
        </w:tabs>
        <w:ind w:left="851" w:hanging="284"/>
        <w:jc w:val="both"/>
        <w:rPr>
          <w:rFonts w:cstheme="minorHAnsi"/>
          <w:szCs w:val="24"/>
          <w:lang w:val="tr-TR"/>
        </w:rPr>
      </w:pPr>
      <w:r w:rsidRPr="00E90136">
        <w:rPr>
          <w:rFonts w:cstheme="minorHAnsi"/>
          <w:szCs w:val="24"/>
          <w:lang w:val="tr-TR"/>
        </w:rPr>
        <w:t xml:space="preserve">Verilmiş olan akreditasyon süresi içinde </w:t>
      </w:r>
      <w:r w:rsidR="005F71EA" w:rsidRPr="00E90136">
        <w:rPr>
          <w:rFonts w:cstheme="minorHAnsi"/>
          <w:szCs w:val="24"/>
          <w:lang w:val="tr-TR"/>
        </w:rPr>
        <w:t>DEDAK</w:t>
      </w:r>
      <w:r w:rsidRPr="00E90136">
        <w:rPr>
          <w:rFonts w:cstheme="minorHAnsi"/>
          <w:szCs w:val="24"/>
          <w:lang w:val="tr-TR"/>
        </w:rPr>
        <w:t xml:space="preserve"> bir programın artık ölçütleri sağlamadığına dair bazı bilgiler edinirse, bu bilgiler hemen kuruma bildirilir ve </w:t>
      </w:r>
      <w:proofErr w:type="spellStart"/>
      <w:r w:rsidR="005F71EA" w:rsidRPr="00E90136">
        <w:rPr>
          <w:rFonts w:cstheme="minorHAnsi"/>
          <w:szCs w:val="24"/>
          <w:lang w:val="tr-TR"/>
        </w:rPr>
        <w:t>DEDAK</w:t>
      </w:r>
      <w:r w:rsidR="006C52F3" w:rsidRPr="00E90136">
        <w:rPr>
          <w:rFonts w:cstheme="minorHAnsi"/>
          <w:szCs w:val="24"/>
          <w:lang w:val="tr-TR"/>
        </w:rPr>
        <w:t>’a</w:t>
      </w:r>
      <w:proofErr w:type="spellEnd"/>
      <w:r w:rsidR="0054786E" w:rsidRPr="00E90136">
        <w:rPr>
          <w:rFonts w:cstheme="minorHAnsi"/>
          <w:szCs w:val="24"/>
          <w:lang w:val="tr-TR"/>
        </w:rPr>
        <w:t xml:space="preserve"> 30</w:t>
      </w:r>
      <w:r w:rsidRPr="00E90136">
        <w:rPr>
          <w:rFonts w:cstheme="minorHAnsi"/>
          <w:szCs w:val="24"/>
          <w:lang w:val="tr-TR"/>
        </w:rPr>
        <w:t xml:space="preserve"> gün içinde bir yanıt verilmesi istenir. Eğer kurumdan bir yanıt gelmezse veya gelen yanıt </w:t>
      </w:r>
      <w:r w:rsidR="00616F53" w:rsidRPr="00E90136">
        <w:rPr>
          <w:rFonts w:cstheme="minorHAnsi"/>
          <w:szCs w:val="24"/>
          <w:lang w:val="tr-TR"/>
        </w:rPr>
        <w:t xml:space="preserve">DAK </w:t>
      </w:r>
      <w:r w:rsidRPr="00E90136">
        <w:rPr>
          <w:rFonts w:cstheme="minorHAnsi"/>
          <w:szCs w:val="24"/>
          <w:lang w:val="tr-TR"/>
        </w:rPr>
        <w:t xml:space="preserve">tarafından yeterli bulunmazsa, </w:t>
      </w:r>
      <w:r w:rsidR="005F71EA" w:rsidRPr="00E90136">
        <w:rPr>
          <w:rFonts w:cstheme="minorHAnsi"/>
          <w:szCs w:val="24"/>
          <w:lang w:val="tr-TR"/>
        </w:rPr>
        <w:t>DEDAK</w:t>
      </w:r>
      <w:r w:rsidRPr="00E90136">
        <w:rPr>
          <w:rFonts w:cstheme="minorHAnsi"/>
          <w:szCs w:val="24"/>
          <w:lang w:val="tr-TR"/>
        </w:rPr>
        <w:t xml:space="preserve"> gerekçeli iptal işlemlerini başlatabilir. Bu işlemler, gerekçeli iptalin uygulama nedenlerinin kuruma bildirilmesi ile başlar. Gerçek verileri belirlemek için bir kurum ziyareti düzenlenebilir. İptal nedenlerini gösteren bir rapor </w:t>
      </w:r>
      <w:r w:rsidR="0054786E" w:rsidRPr="00E90136">
        <w:rPr>
          <w:rFonts w:cstheme="minorHAnsi"/>
          <w:szCs w:val="24"/>
          <w:lang w:val="tr-TR"/>
        </w:rPr>
        <w:t>hazırlanır, incelemesi ve 30</w:t>
      </w:r>
      <w:r w:rsidRPr="00E90136">
        <w:rPr>
          <w:rFonts w:cstheme="minorHAnsi"/>
          <w:szCs w:val="24"/>
          <w:lang w:val="tr-TR"/>
        </w:rPr>
        <w:t xml:space="preserve"> gün içinde yanıtlaması için kuruma iletilir. Eğer kurumdan bir yanıt gelmezse veya gelen yanıt </w:t>
      </w:r>
      <w:r w:rsidR="00616F53" w:rsidRPr="00E90136">
        <w:rPr>
          <w:rFonts w:cstheme="minorHAnsi"/>
          <w:szCs w:val="24"/>
          <w:lang w:val="tr-TR"/>
        </w:rPr>
        <w:t xml:space="preserve">DAK </w:t>
      </w:r>
      <w:r w:rsidRPr="00E90136">
        <w:rPr>
          <w:rFonts w:cstheme="minorHAnsi"/>
          <w:szCs w:val="24"/>
          <w:lang w:val="tr-TR"/>
        </w:rPr>
        <w:t>tarafından yeterli bulunmazsa, akreditasyon iptal edilir. Bu karar, gerekçelerinin açıklaması ile birlikte kuruma hemen bildi</w:t>
      </w:r>
      <w:r w:rsidR="004D4E01" w:rsidRPr="00E90136">
        <w:rPr>
          <w:rFonts w:cstheme="minorHAnsi"/>
          <w:szCs w:val="24"/>
          <w:lang w:val="tr-TR"/>
        </w:rPr>
        <w:t xml:space="preserve">rilir. </w:t>
      </w:r>
    </w:p>
    <w:p w14:paraId="22BE04C3" w14:textId="77777777" w:rsidR="00463A8D" w:rsidRPr="00E90136" w:rsidRDefault="005F71EA" w:rsidP="00A14750">
      <w:pPr>
        <w:pStyle w:val="ListeParagraf"/>
        <w:numPr>
          <w:ilvl w:val="0"/>
          <w:numId w:val="13"/>
        </w:numPr>
        <w:tabs>
          <w:tab w:val="left" w:pos="851"/>
        </w:tabs>
        <w:ind w:left="851" w:hanging="284"/>
        <w:jc w:val="both"/>
        <w:rPr>
          <w:rFonts w:cstheme="minorHAnsi"/>
          <w:szCs w:val="24"/>
          <w:lang w:val="tr-TR"/>
        </w:rPr>
      </w:pPr>
      <w:r w:rsidRPr="00E90136">
        <w:rPr>
          <w:rFonts w:cstheme="minorHAnsi"/>
          <w:szCs w:val="24"/>
          <w:lang w:val="tr-TR"/>
        </w:rPr>
        <w:t>DEDAK</w:t>
      </w:r>
      <w:r w:rsidR="00D23CA7" w:rsidRPr="00E90136">
        <w:rPr>
          <w:rFonts w:cstheme="minorHAnsi"/>
          <w:szCs w:val="24"/>
          <w:lang w:val="tr-TR"/>
        </w:rPr>
        <w:t xml:space="preserve"> tarafından değerlendirilen programlar için hazırlanan değerlendirme raporları yasal</w:t>
      </w:r>
      <w:r w:rsidR="00BC620B" w:rsidRPr="00E90136">
        <w:rPr>
          <w:rFonts w:cstheme="minorHAnsi"/>
          <w:szCs w:val="24"/>
          <w:lang w:val="tr-TR"/>
        </w:rPr>
        <w:t xml:space="preserve"> </w:t>
      </w:r>
      <w:r w:rsidR="00D23CA7" w:rsidRPr="00E90136">
        <w:rPr>
          <w:rFonts w:cstheme="minorHAnsi"/>
          <w:szCs w:val="24"/>
          <w:lang w:val="tr-TR"/>
        </w:rPr>
        <w:t>bir zorunluluk hariç, ilgili kurum dışında kimse ile paylaşılmaz.</w:t>
      </w:r>
    </w:p>
    <w:p w14:paraId="6EC9676E" w14:textId="77777777" w:rsidR="00463A8D" w:rsidRPr="00E90136" w:rsidRDefault="00D23CA7" w:rsidP="00A938FE">
      <w:pPr>
        <w:pStyle w:val="Balk2"/>
        <w:numPr>
          <w:ilvl w:val="0"/>
          <w:numId w:val="0"/>
        </w:numPr>
        <w:ind w:left="851" w:hanging="284"/>
        <w:jc w:val="both"/>
        <w:rPr>
          <w:rFonts w:asciiTheme="minorHAnsi" w:hAnsiTheme="minorHAnsi" w:cstheme="minorHAnsi"/>
          <w:i w:val="0"/>
          <w:sz w:val="24"/>
          <w:szCs w:val="24"/>
          <w:lang w:val="tr-TR"/>
        </w:rPr>
      </w:pPr>
      <w:bookmarkStart w:id="10" w:name="_Toc69688511"/>
      <w:r w:rsidRPr="00E90136">
        <w:rPr>
          <w:rFonts w:asciiTheme="minorHAnsi" w:hAnsiTheme="minorHAnsi" w:cstheme="minorHAnsi"/>
          <w:i w:val="0"/>
          <w:sz w:val="24"/>
          <w:szCs w:val="24"/>
          <w:lang w:val="tr-TR"/>
        </w:rPr>
        <w:t>Akreditasyon Kararlarının Topluma Duyurulması</w:t>
      </w:r>
      <w:bookmarkEnd w:id="10"/>
    </w:p>
    <w:p w14:paraId="39D2C04F" w14:textId="62B6A2E8" w:rsidR="00463A8D" w:rsidRPr="00E90136" w:rsidRDefault="00F17E73" w:rsidP="00B8718A">
      <w:pPr>
        <w:ind w:left="567"/>
        <w:jc w:val="both"/>
        <w:rPr>
          <w:rFonts w:cstheme="minorHAnsi"/>
          <w:szCs w:val="24"/>
          <w:lang w:val="tr-TR"/>
        </w:rPr>
      </w:pPr>
      <w:r w:rsidRPr="00E90136">
        <w:rPr>
          <w:rFonts w:cstheme="minorHAnsi"/>
          <w:b/>
          <w:szCs w:val="24"/>
          <w:lang w:val="tr-TR"/>
        </w:rPr>
        <w:t>MADDE 10</w:t>
      </w:r>
      <w:r w:rsidRPr="00E90136">
        <w:rPr>
          <w:rFonts w:cstheme="minorHAnsi"/>
          <w:szCs w:val="24"/>
          <w:lang w:val="tr-TR"/>
        </w:rPr>
        <w:t xml:space="preserve"> – (1) </w:t>
      </w:r>
      <w:r w:rsidR="005F71EA" w:rsidRPr="00E90136">
        <w:rPr>
          <w:rFonts w:cstheme="minorHAnsi"/>
          <w:szCs w:val="24"/>
          <w:lang w:val="tr-TR"/>
        </w:rPr>
        <w:t>DEDAK</w:t>
      </w:r>
      <w:r w:rsidR="00D23CA7" w:rsidRPr="00E90136">
        <w:rPr>
          <w:rFonts w:cstheme="minorHAnsi"/>
          <w:szCs w:val="24"/>
          <w:lang w:val="tr-TR"/>
        </w:rPr>
        <w:t xml:space="preserve"> tarafından akreditasyon</w:t>
      </w:r>
      <w:r w:rsidR="003C326D" w:rsidRPr="00E90136">
        <w:rPr>
          <w:rFonts w:cstheme="minorHAnsi"/>
          <w:szCs w:val="24"/>
          <w:lang w:val="tr-TR"/>
        </w:rPr>
        <w:t>u devam eden</w:t>
      </w:r>
      <w:r w:rsidR="00AA7141" w:rsidRPr="00E90136">
        <w:rPr>
          <w:rFonts w:cstheme="minorHAnsi"/>
          <w:szCs w:val="24"/>
          <w:lang w:val="tr-TR"/>
        </w:rPr>
        <w:t xml:space="preserve"> veya</w:t>
      </w:r>
      <w:r w:rsidR="0073487B" w:rsidRPr="00E90136">
        <w:rPr>
          <w:rFonts w:cstheme="minorHAnsi"/>
          <w:szCs w:val="24"/>
          <w:lang w:val="tr-TR"/>
        </w:rPr>
        <w:t xml:space="preserve"> akreditasyon adaylık statüsü</w:t>
      </w:r>
      <w:r w:rsidR="00AA7141" w:rsidRPr="00E90136">
        <w:rPr>
          <w:rFonts w:cstheme="minorHAnsi"/>
          <w:szCs w:val="24"/>
          <w:lang w:val="tr-TR"/>
        </w:rPr>
        <w:t>nde olan</w:t>
      </w:r>
      <w:r w:rsidR="00D23CA7" w:rsidRPr="00E90136">
        <w:rPr>
          <w:rFonts w:cstheme="minorHAnsi"/>
          <w:szCs w:val="24"/>
          <w:lang w:val="tr-TR"/>
        </w:rPr>
        <w:t xml:space="preserve"> programlar</w:t>
      </w:r>
      <w:r w:rsidR="0073487B" w:rsidRPr="00E90136">
        <w:rPr>
          <w:rFonts w:cstheme="minorHAnsi"/>
          <w:szCs w:val="24"/>
          <w:lang w:val="tr-TR"/>
        </w:rPr>
        <w:t>ın</w:t>
      </w:r>
      <w:r w:rsidR="00D23CA7" w:rsidRPr="00E90136">
        <w:rPr>
          <w:rFonts w:cstheme="minorHAnsi"/>
          <w:szCs w:val="24"/>
          <w:lang w:val="tr-TR"/>
        </w:rPr>
        <w:t xml:space="preserve"> </w:t>
      </w:r>
      <w:r w:rsidR="0073487B" w:rsidRPr="00E90136">
        <w:rPr>
          <w:rFonts w:cstheme="minorHAnsi"/>
          <w:szCs w:val="24"/>
          <w:lang w:val="tr-TR"/>
        </w:rPr>
        <w:t xml:space="preserve">güncel </w:t>
      </w:r>
      <w:r w:rsidR="00D23CA7" w:rsidRPr="00E90136">
        <w:rPr>
          <w:rFonts w:cstheme="minorHAnsi"/>
          <w:szCs w:val="24"/>
          <w:lang w:val="tr-TR"/>
        </w:rPr>
        <w:t xml:space="preserve">listesi </w:t>
      </w:r>
      <w:r w:rsidR="005F71EA" w:rsidRPr="00E90136">
        <w:rPr>
          <w:rFonts w:cstheme="minorHAnsi"/>
          <w:szCs w:val="24"/>
          <w:lang w:val="tr-TR"/>
        </w:rPr>
        <w:t>DEDAK</w:t>
      </w:r>
      <w:r w:rsidR="00D23CA7" w:rsidRPr="00E90136">
        <w:rPr>
          <w:rFonts w:cstheme="minorHAnsi"/>
          <w:szCs w:val="24"/>
          <w:lang w:val="tr-TR"/>
        </w:rPr>
        <w:t xml:space="preserve"> web </w:t>
      </w:r>
      <w:r w:rsidR="006C52F3" w:rsidRPr="00E90136">
        <w:rPr>
          <w:rFonts w:cstheme="minorHAnsi"/>
          <w:szCs w:val="24"/>
          <w:lang w:val="tr-TR"/>
        </w:rPr>
        <w:t>sitesinde yayımlanır</w:t>
      </w:r>
      <w:r w:rsidR="0029172C" w:rsidRPr="00E90136">
        <w:rPr>
          <w:rFonts w:cstheme="minorHAnsi"/>
          <w:szCs w:val="24"/>
          <w:lang w:val="tr-TR"/>
        </w:rPr>
        <w:t>.</w:t>
      </w:r>
      <w:r w:rsidR="00D23CA7" w:rsidRPr="00E90136">
        <w:rPr>
          <w:rFonts w:cstheme="minorHAnsi"/>
          <w:szCs w:val="24"/>
          <w:lang w:val="tr-TR"/>
        </w:rPr>
        <w:t xml:space="preserve"> </w:t>
      </w:r>
    </w:p>
    <w:p w14:paraId="34BC6040" w14:textId="6364476F" w:rsidR="00E17F23" w:rsidRPr="00E90136" w:rsidRDefault="00E17F23" w:rsidP="00E17F23">
      <w:pPr>
        <w:pStyle w:val="Balk2"/>
        <w:numPr>
          <w:ilvl w:val="0"/>
          <w:numId w:val="0"/>
        </w:numPr>
        <w:ind w:left="567"/>
        <w:jc w:val="both"/>
        <w:rPr>
          <w:rFonts w:asciiTheme="minorHAnsi" w:hAnsiTheme="minorHAnsi" w:cstheme="minorHAnsi"/>
          <w:i w:val="0"/>
          <w:sz w:val="24"/>
          <w:szCs w:val="24"/>
          <w:lang w:val="tr-TR"/>
        </w:rPr>
      </w:pPr>
      <w:bookmarkStart w:id="11" w:name="_Toc69688512"/>
      <w:r w:rsidRPr="00E90136">
        <w:rPr>
          <w:rFonts w:asciiTheme="minorHAnsi" w:hAnsiTheme="minorHAnsi" w:cstheme="minorHAnsi"/>
          <w:i w:val="0"/>
          <w:sz w:val="24"/>
          <w:szCs w:val="24"/>
          <w:lang w:val="tr-TR"/>
        </w:rPr>
        <w:lastRenderedPageBreak/>
        <w:t>İtirazlar</w:t>
      </w:r>
      <w:bookmarkEnd w:id="11"/>
    </w:p>
    <w:p w14:paraId="39C54D45" w14:textId="77777777" w:rsidR="00E17F23" w:rsidRPr="00B71170" w:rsidRDefault="00E17F23" w:rsidP="00E17F23">
      <w:pPr>
        <w:ind w:firstLine="567"/>
        <w:jc w:val="both"/>
        <w:rPr>
          <w:lang w:val="tr-TR"/>
        </w:rPr>
      </w:pPr>
      <w:r>
        <w:rPr>
          <w:b/>
          <w:lang w:val="tr-TR"/>
        </w:rPr>
        <w:t xml:space="preserve">MADDE 11 </w:t>
      </w:r>
      <w:r w:rsidRPr="00E90136">
        <w:rPr>
          <w:rFonts w:cstheme="minorHAnsi"/>
          <w:szCs w:val="24"/>
          <w:lang w:val="tr-TR"/>
        </w:rPr>
        <w:t>–</w:t>
      </w:r>
      <w:r w:rsidRPr="00B71170">
        <w:rPr>
          <w:b/>
          <w:lang w:val="tr-TR"/>
        </w:rPr>
        <w:t xml:space="preserve"> </w:t>
      </w:r>
      <w:r>
        <w:rPr>
          <w:lang w:val="tr-TR"/>
        </w:rPr>
        <w:t>(1</w:t>
      </w:r>
      <w:r w:rsidRPr="00B71170">
        <w:rPr>
          <w:lang w:val="tr-TR"/>
        </w:rPr>
        <w:t>) İtirazlar, yeniden değerlendirme istemleri ve yeniden ziyaret istemleri</w:t>
      </w:r>
      <w:r w:rsidRPr="00E90136">
        <w:rPr>
          <w:lang w:val="tr-TR"/>
        </w:rPr>
        <w:t xml:space="preserve"> yalnızca ADV ve AVM</w:t>
      </w:r>
      <w:r w:rsidRPr="00B71170">
        <w:rPr>
          <w:lang w:val="tr-TR"/>
        </w:rPr>
        <w:t xml:space="preserve"> kararlarına karşı yapılabilir. Buna ek olarak, bu tür itiraz veya istemler yalnızca </w:t>
      </w:r>
      <w:proofErr w:type="spellStart"/>
      <w:r w:rsidRPr="00E90136">
        <w:rPr>
          <w:lang w:val="tr-TR"/>
        </w:rPr>
        <w:t>DEDAK’ın</w:t>
      </w:r>
      <w:proofErr w:type="spellEnd"/>
      <w:r w:rsidRPr="00E90136">
        <w:rPr>
          <w:lang w:val="tr-TR"/>
        </w:rPr>
        <w:t xml:space="preserve"> bazı bilgi hataları veya </w:t>
      </w:r>
      <w:proofErr w:type="spellStart"/>
      <w:r w:rsidRPr="00E90136">
        <w:rPr>
          <w:lang w:val="tr-TR"/>
        </w:rPr>
        <w:t>DEDAK’ı</w:t>
      </w:r>
      <w:r w:rsidRPr="00B71170">
        <w:rPr>
          <w:lang w:val="tr-TR"/>
        </w:rPr>
        <w:t>n</w:t>
      </w:r>
      <w:proofErr w:type="spellEnd"/>
      <w:r w:rsidRPr="00B71170">
        <w:rPr>
          <w:lang w:val="tr-TR"/>
        </w:rPr>
        <w:t xml:space="preserve"> yayımlanmış ölçütleri, yönetmelikleri ve yönergelerine aykırı de</w:t>
      </w:r>
      <w:r w:rsidRPr="00E90136">
        <w:rPr>
          <w:lang w:val="tr-TR"/>
        </w:rPr>
        <w:t>ğerlendirmeler sonucu oluşan ADV veya AVM</w:t>
      </w:r>
      <w:r w:rsidRPr="00B71170">
        <w:rPr>
          <w:lang w:val="tr-TR"/>
        </w:rPr>
        <w:t xml:space="preserve"> kararının uygun olmadığı görüşüne dayandırılabilir. İtiraz veya yeniden değerlendirme istemle</w:t>
      </w:r>
      <w:r w:rsidRPr="00E90136">
        <w:rPr>
          <w:lang w:val="tr-TR"/>
        </w:rPr>
        <w:t xml:space="preserve">rinde, </w:t>
      </w:r>
      <w:proofErr w:type="spellStart"/>
      <w:r w:rsidRPr="00E90136">
        <w:rPr>
          <w:lang w:val="tr-TR"/>
        </w:rPr>
        <w:t>DEDAK’ı</w:t>
      </w:r>
      <w:r w:rsidRPr="00B71170">
        <w:rPr>
          <w:lang w:val="tr-TR"/>
        </w:rPr>
        <w:t>n</w:t>
      </w:r>
      <w:proofErr w:type="spellEnd"/>
      <w:r w:rsidRPr="00B71170">
        <w:rPr>
          <w:lang w:val="tr-TR"/>
        </w:rPr>
        <w:t xml:space="preserve"> ka</w:t>
      </w:r>
      <w:r w:rsidRPr="00E90136">
        <w:rPr>
          <w:lang w:val="tr-TR"/>
        </w:rPr>
        <w:t>rar aldığı sırada yalnızca DEDAK</w:t>
      </w:r>
      <w:r w:rsidRPr="00B71170">
        <w:rPr>
          <w:lang w:val="tr-TR"/>
        </w:rPr>
        <w:t xml:space="preserve"> tarafından bilinen koşullar göz önüne alınacaktır. Yeniden ziyaret istemi durumunda, istemden önce yapılmış ve kurum tarafından belgelenmiş önemli geliştirmeler ve düzeltmeler de göz önüne alınacaktır. </w:t>
      </w:r>
    </w:p>
    <w:p w14:paraId="6132179F" w14:textId="77777777" w:rsidR="00E17F23" w:rsidRPr="00B71170" w:rsidRDefault="00E17F23" w:rsidP="00E17F23">
      <w:pPr>
        <w:ind w:firstLine="567"/>
        <w:jc w:val="both"/>
        <w:rPr>
          <w:lang w:val="tr-TR"/>
        </w:rPr>
      </w:pPr>
      <w:r>
        <w:rPr>
          <w:lang w:val="tr-TR"/>
        </w:rPr>
        <w:t>(2</w:t>
      </w:r>
      <w:r w:rsidRPr="00B71170">
        <w:rPr>
          <w:lang w:val="tr-TR"/>
        </w:rPr>
        <w:t>) Kurumlar h</w:t>
      </w:r>
      <w:r w:rsidRPr="00E90136">
        <w:rPr>
          <w:lang w:val="tr-TR"/>
        </w:rPr>
        <w:t>emen itiraz etmek yerine, önce D</w:t>
      </w:r>
      <w:r w:rsidRPr="00B71170">
        <w:rPr>
          <w:lang w:val="tr-TR"/>
        </w:rPr>
        <w:t>AK tarafından yeniden değerlendirme veya yeniden ziyaret isteyeb</w:t>
      </w:r>
      <w:r w:rsidRPr="00E90136">
        <w:rPr>
          <w:lang w:val="tr-TR"/>
        </w:rPr>
        <w:t>ilirler. Eğer bu tür bir istem D</w:t>
      </w:r>
      <w:r w:rsidRPr="00B71170">
        <w:rPr>
          <w:lang w:val="tr-TR"/>
        </w:rPr>
        <w:t>AK tarafından reddedilirse, kurum il</w:t>
      </w:r>
      <w:r w:rsidRPr="00E90136">
        <w:rPr>
          <w:lang w:val="tr-TR"/>
        </w:rPr>
        <w:t>k baştaki ADV veya AVM</w:t>
      </w:r>
      <w:r w:rsidRPr="00B71170">
        <w:rPr>
          <w:lang w:val="tr-TR"/>
        </w:rPr>
        <w:t xml:space="preserve"> kararına itiraz edebilir. Yeniden değerlendirme veya yeniden ziyaret i</w:t>
      </w:r>
      <w:r w:rsidRPr="00E90136">
        <w:rPr>
          <w:lang w:val="tr-TR"/>
        </w:rPr>
        <w:t>stemleri, ADV veya AVM</w:t>
      </w:r>
      <w:r w:rsidRPr="00B71170">
        <w:rPr>
          <w:lang w:val="tr-TR"/>
        </w:rPr>
        <w:t xml:space="preserve"> kararının ku</w:t>
      </w:r>
      <w:r w:rsidRPr="00E90136">
        <w:rPr>
          <w:lang w:val="tr-TR"/>
        </w:rPr>
        <w:t xml:space="preserve">rumlara tebliğini izleyen 30 gün içinde </w:t>
      </w:r>
      <w:proofErr w:type="spellStart"/>
      <w:r w:rsidRPr="00E90136">
        <w:rPr>
          <w:lang w:val="tr-TR"/>
        </w:rPr>
        <w:t>DEDAK’a</w:t>
      </w:r>
      <w:proofErr w:type="spellEnd"/>
      <w:r w:rsidRPr="00B71170">
        <w:rPr>
          <w:lang w:val="tr-TR"/>
        </w:rPr>
        <w:t xml:space="preserve"> yazılı olarak yapılmalıdır. </w:t>
      </w:r>
    </w:p>
    <w:p w14:paraId="59C11A82" w14:textId="77777777" w:rsidR="00E17F23" w:rsidRPr="00B71170" w:rsidRDefault="00E17F23" w:rsidP="00E17F23">
      <w:pPr>
        <w:ind w:firstLine="567"/>
        <w:jc w:val="both"/>
        <w:rPr>
          <w:lang w:val="tr-TR"/>
        </w:rPr>
      </w:pPr>
      <w:r>
        <w:rPr>
          <w:lang w:val="tr-TR"/>
        </w:rPr>
        <w:t>(3</w:t>
      </w:r>
      <w:r w:rsidRPr="00B71170">
        <w:rPr>
          <w:lang w:val="tr-TR"/>
        </w:rPr>
        <w:t xml:space="preserve">) </w:t>
      </w:r>
      <w:r w:rsidRPr="00E90136">
        <w:rPr>
          <w:lang w:val="tr-TR"/>
        </w:rPr>
        <w:t>İtirazlar ADV veya AVM</w:t>
      </w:r>
      <w:r w:rsidRPr="00B71170">
        <w:rPr>
          <w:lang w:val="tr-TR"/>
        </w:rPr>
        <w:t xml:space="preserve"> kararının veya yapılmış olan yeniden değerlendirme veya yeniden ziyaret isteminin reddinin ku</w:t>
      </w:r>
      <w:r w:rsidRPr="00E90136">
        <w:rPr>
          <w:lang w:val="tr-TR"/>
        </w:rPr>
        <w:t xml:space="preserve">rumlara tebliğini izleyen 30 gün içinde </w:t>
      </w:r>
      <w:proofErr w:type="spellStart"/>
      <w:r w:rsidRPr="00E90136">
        <w:rPr>
          <w:lang w:val="tr-TR"/>
        </w:rPr>
        <w:t>DEDAK’a</w:t>
      </w:r>
      <w:proofErr w:type="spellEnd"/>
      <w:r w:rsidRPr="00B71170">
        <w:rPr>
          <w:lang w:val="tr-TR"/>
        </w:rPr>
        <w:t xml:space="preserve"> yazılı olarak yapılmalıdır. </w:t>
      </w:r>
    </w:p>
    <w:p w14:paraId="3260DBA8" w14:textId="5E2C82E9" w:rsidR="00E17F23" w:rsidRPr="00B71170" w:rsidRDefault="004518F6" w:rsidP="00E17F23">
      <w:pPr>
        <w:ind w:left="567"/>
        <w:jc w:val="both"/>
        <w:rPr>
          <w:lang w:val="tr-TR"/>
        </w:rPr>
      </w:pPr>
      <w:r>
        <w:rPr>
          <w:lang w:val="tr-TR"/>
        </w:rPr>
        <w:t>(4</w:t>
      </w:r>
      <w:r w:rsidR="00E17F23" w:rsidRPr="00B71170">
        <w:rPr>
          <w:lang w:val="tr-TR"/>
        </w:rPr>
        <w:t xml:space="preserve">) Yeniden Ziyaret </w:t>
      </w:r>
    </w:p>
    <w:p w14:paraId="48D79712" w14:textId="77777777" w:rsidR="00E17F23" w:rsidRPr="00370A31" w:rsidRDefault="00E17F23" w:rsidP="00E17F23">
      <w:pPr>
        <w:pStyle w:val="ListeParagraf"/>
        <w:numPr>
          <w:ilvl w:val="0"/>
          <w:numId w:val="18"/>
        </w:numPr>
        <w:tabs>
          <w:tab w:val="left" w:pos="851"/>
        </w:tabs>
        <w:ind w:left="851" w:hanging="284"/>
        <w:jc w:val="both"/>
        <w:rPr>
          <w:lang w:val="tr-TR"/>
        </w:rPr>
      </w:pPr>
      <w:r w:rsidRPr="00370A31">
        <w:rPr>
          <w:lang w:val="tr-TR"/>
        </w:rPr>
        <w:t xml:space="preserve">ADV veya AVM kararı alınmış bir programda, bir sonraki değerlendirme dönemi başlamadan önce önemli ve belgelenmiş geliştirmeler yapılırsa, bu program yeniden ziyaret adayı olabilir. Bu gibi durumlarda, kurum ADV veya AVM kararının kendisine tebliğini izleyen 30 gün içinde </w:t>
      </w:r>
      <w:proofErr w:type="spellStart"/>
      <w:r w:rsidRPr="00370A31">
        <w:rPr>
          <w:lang w:val="tr-TR"/>
        </w:rPr>
        <w:t>DEDAK’a</w:t>
      </w:r>
      <w:proofErr w:type="spellEnd"/>
      <w:r w:rsidRPr="00370A31">
        <w:rPr>
          <w:lang w:val="tr-TR"/>
        </w:rPr>
        <w:t xml:space="preserve"> yazılı olarak yeniden ziyaret istemi başvurusu yapmalıdır. Bu istemle birlikte, </w:t>
      </w:r>
      <w:proofErr w:type="spellStart"/>
      <w:r w:rsidRPr="00370A31">
        <w:rPr>
          <w:lang w:val="tr-TR"/>
        </w:rPr>
        <w:t>DEDAK’ın</w:t>
      </w:r>
      <w:proofErr w:type="spellEnd"/>
      <w:r w:rsidRPr="00370A31">
        <w:rPr>
          <w:lang w:val="tr-TR"/>
        </w:rPr>
        <w:t xml:space="preserve"> kuruma yaptığı bildirimde belirtilmiş eksikliklerin giderilmesi için alınmış önlemleri açıklayan bir rapor da verilmelidir. Bu rapor, önemli gelişmelerin ve düzeltici önlemlerin belgelerini içermeli ve yeniden ziyaret istemini desteklemelidir. Ancak, kurumlar, düzeltici önlemlerin etkinliğinin yeterli düzeyde olmamasının ziyaretin verimli olmamasına yol açabileceği konusunda uyarılır. </w:t>
      </w:r>
    </w:p>
    <w:p w14:paraId="11CB5B9E" w14:textId="77777777" w:rsidR="00E17F23" w:rsidRPr="00370A31" w:rsidRDefault="00E17F23" w:rsidP="00E17F23">
      <w:pPr>
        <w:pStyle w:val="ListeParagraf"/>
        <w:numPr>
          <w:ilvl w:val="0"/>
          <w:numId w:val="18"/>
        </w:numPr>
        <w:tabs>
          <w:tab w:val="left" w:pos="851"/>
        </w:tabs>
        <w:ind w:left="851" w:hanging="284"/>
        <w:jc w:val="both"/>
        <w:rPr>
          <w:lang w:val="tr-TR"/>
        </w:rPr>
      </w:pPr>
      <w:r w:rsidRPr="00370A31">
        <w:rPr>
          <w:lang w:val="tr-TR"/>
        </w:rPr>
        <w:t xml:space="preserve">DAK, kurumun yeniden ziyaret isteminin </w:t>
      </w:r>
      <w:proofErr w:type="spellStart"/>
      <w:r w:rsidRPr="00370A31">
        <w:rPr>
          <w:lang w:val="tr-TR"/>
        </w:rPr>
        <w:t>DEDAK’a</w:t>
      </w:r>
      <w:proofErr w:type="spellEnd"/>
      <w:r w:rsidRPr="00370A31">
        <w:rPr>
          <w:lang w:val="tr-TR"/>
        </w:rPr>
        <w:t xml:space="preserve"> ulaşmasını izleyen 30 gün içinde bu istemi karara bağlar. Bu karar, yalnızca ADV veya AVM kararına yol açan eksiklikler ile ilgili olarak kurum tarafından verilen rapora ve destekleyici belgelere dayanılarak verilir. </w:t>
      </w:r>
    </w:p>
    <w:p w14:paraId="41867A37" w14:textId="77777777" w:rsidR="00E17F23" w:rsidRPr="00370A31" w:rsidRDefault="00E17F23" w:rsidP="00E17F23">
      <w:pPr>
        <w:pStyle w:val="ListeParagraf"/>
        <w:numPr>
          <w:ilvl w:val="0"/>
          <w:numId w:val="18"/>
        </w:numPr>
        <w:tabs>
          <w:tab w:val="left" w:pos="851"/>
        </w:tabs>
        <w:ind w:left="851" w:hanging="284"/>
        <w:jc w:val="both"/>
        <w:rPr>
          <w:lang w:val="tr-TR"/>
        </w:rPr>
      </w:pPr>
      <w:r w:rsidRPr="00370A31">
        <w:rPr>
          <w:lang w:val="tr-TR"/>
        </w:rPr>
        <w:t xml:space="preserve">DAK yeniden ziyarete gerek olmadığı sonucuna varırsa, </w:t>
      </w:r>
      <w:proofErr w:type="spellStart"/>
      <w:r w:rsidRPr="00370A31">
        <w:rPr>
          <w:lang w:val="tr-TR"/>
        </w:rPr>
        <w:t>DAK’ın</w:t>
      </w:r>
      <w:proofErr w:type="spellEnd"/>
      <w:r w:rsidRPr="00370A31">
        <w:rPr>
          <w:lang w:val="tr-TR"/>
        </w:rPr>
        <w:t xml:space="preserve"> istem gerekçelerini uygun görmeme nedenleri ve kurumun ADV veya AVM kararına itiraz hakkı bulunduğu ilgili kuruma bildirilir. </w:t>
      </w:r>
    </w:p>
    <w:p w14:paraId="5F0B6433" w14:textId="77777777" w:rsidR="00E17F23" w:rsidRPr="00370A31" w:rsidRDefault="00E17F23" w:rsidP="00E17F23">
      <w:pPr>
        <w:pStyle w:val="ListeParagraf"/>
        <w:numPr>
          <w:ilvl w:val="0"/>
          <w:numId w:val="18"/>
        </w:numPr>
        <w:tabs>
          <w:tab w:val="left" w:pos="851"/>
        </w:tabs>
        <w:ind w:left="851" w:hanging="284"/>
        <w:jc w:val="both"/>
        <w:rPr>
          <w:lang w:val="tr-TR"/>
        </w:rPr>
      </w:pPr>
      <w:r w:rsidRPr="00370A31">
        <w:rPr>
          <w:lang w:val="tr-TR"/>
        </w:rPr>
        <w:t xml:space="preserve">DAK yeniden ziyaret kararı alırsa, kurumun ADV veya AVM kararına veya yeniden ziyaret sonunda verilebilecek ADV veya AVM kararına itiraz haklarından vazgeçtiği kabul edilir. </w:t>
      </w:r>
    </w:p>
    <w:p w14:paraId="530FD8A9" w14:textId="6265DFAA" w:rsidR="00E17F23" w:rsidRPr="00B71170" w:rsidRDefault="004518F6" w:rsidP="00E17F23">
      <w:pPr>
        <w:ind w:firstLine="567"/>
        <w:jc w:val="both"/>
        <w:rPr>
          <w:lang w:val="tr-TR"/>
        </w:rPr>
      </w:pPr>
      <w:r>
        <w:rPr>
          <w:lang w:val="tr-TR"/>
        </w:rPr>
        <w:t>(5</w:t>
      </w:r>
      <w:r w:rsidR="00E17F23" w:rsidRPr="00B71170">
        <w:rPr>
          <w:lang w:val="tr-TR"/>
        </w:rPr>
        <w:t xml:space="preserve">) Yeniden Değerlendirme </w:t>
      </w:r>
    </w:p>
    <w:p w14:paraId="21F7A6F6" w14:textId="77777777" w:rsidR="00E17F23" w:rsidRPr="00370A31" w:rsidRDefault="00E17F23" w:rsidP="00E17F23">
      <w:pPr>
        <w:pStyle w:val="ListeParagraf"/>
        <w:numPr>
          <w:ilvl w:val="0"/>
          <w:numId w:val="19"/>
        </w:numPr>
        <w:ind w:left="851" w:hanging="284"/>
        <w:jc w:val="both"/>
        <w:rPr>
          <w:lang w:val="tr-TR"/>
        </w:rPr>
      </w:pPr>
      <w:r w:rsidRPr="00370A31">
        <w:rPr>
          <w:lang w:val="tr-TR"/>
        </w:rPr>
        <w:t xml:space="preserve">ADV veya AVM kararı alınmış bir programın sahibi kurum, </w:t>
      </w:r>
      <w:proofErr w:type="spellStart"/>
      <w:r w:rsidRPr="00370A31">
        <w:rPr>
          <w:lang w:val="tr-TR"/>
        </w:rPr>
        <w:t>DAK’ın</w:t>
      </w:r>
      <w:proofErr w:type="spellEnd"/>
      <w:r w:rsidRPr="00370A31">
        <w:rPr>
          <w:lang w:val="tr-TR"/>
        </w:rPr>
        <w:t xml:space="preserve"> önemli ve belgelenmiş bazı hatalı bilgileri kullanarak hatalı bir ADV veya AVM kararına vardığını ortaya koyarsa, yeniden değerlendirme adayı olabilir. Bu gibi durumlarda, kurum ADV veya AVM kararının kendisine tebliğini izleyen otuz 30 gün içinde </w:t>
      </w:r>
      <w:proofErr w:type="spellStart"/>
      <w:r w:rsidRPr="00370A31">
        <w:rPr>
          <w:lang w:val="tr-TR"/>
        </w:rPr>
        <w:t>DEDAK’a</w:t>
      </w:r>
      <w:proofErr w:type="spellEnd"/>
      <w:r w:rsidRPr="00370A31">
        <w:rPr>
          <w:lang w:val="tr-TR"/>
        </w:rPr>
        <w:t xml:space="preserve"> yazılı olarak yeniden değerlendirme istemi başvurusu yapmalıdır. Bu istemle birlikte, önemli ve belgelenmiş bilgi hatalarını ve bunların hatalı ADV veya AVM kararına olan etkilerini açıklayan bir rapor ve bu savı destekleyici belgeler de verilmelidir. </w:t>
      </w:r>
    </w:p>
    <w:p w14:paraId="34CCDD7F" w14:textId="77777777" w:rsidR="00E17F23" w:rsidRPr="00370A31" w:rsidRDefault="00E17F23" w:rsidP="00E17F23">
      <w:pPr>
        <w:pStyle w:val="ListeParagraf"/>
        <w:numPr>
          <w:ilvl w:val="0"/>
          <w:numId w:val="19"/>
        </w:numPr>
        <w:ind w:left="851" w:hanging="284"/>
        <w:jc w:val="both"/>
        <w:rPr>
          <w:lang w:val="tr-TR"/>
        </w:rPr>
      </w:pPr>
      <w:r w:rsidRPr="00370A31">
        <w:rPr>
          <w:lang w:val="tr-TR"/>
        </w:rPr>
        <w:t xml:space="preserve">DAK kurumların isteminin </w:t>
      </w:r>
      <w:proofErr w:type="spellStart"/>
      <w:r w:rsidRPr="00370A31">
        <w:rPr>
          <w:lang w:val="tr-TR"/>
        </w:rPr>
        <w:t>DEDAK’a</w:t>
      </w:r>
      <w:proofErr w:type="spellEnd"/>
      <w:r w:rsidRPr="00370A31">
        <w:rPr>
          <w:lang w:val="tr-TR"/>
        </w:rPr>
        <w:t xml:space="preserve"> ulaşmasını izleyen 30 gün içinde ADV veya AVM kararını yeniden değerlendirir. Bu değerlendirme, yalnızca ADV veya AVM kararına yol açan eksiklikler ile ilgili olarak kurum tarafından verilen rapora ve destekleyici belgelere dayanılarak yapılır. </w:t>
      </w:r>
    </w:p>
    <w:p w14:paraId="325A1878" w14:textId="77777777" w:rsidR="00E17F23" w:rsidRPr="00370A31" w:rsidRDefault="00E17F23" w:rsidP="00E17F23">
      <w:pPr>
        <w:pStyle w:val="ListeParagraf"/>
        <w:numPr>
          <w:ilvl w:val="0"/>
          <w:numId w:val="19"/>
        </w:numPr>
        <w:ind w:left="851" w:hanging="284"/>
        <w:jc w:val="both"/>
        <w:rPr>
          <w:lang w:val="tr-TR"/>
        </w:rPr>
      </w:pPr>
      <w:proofErr w:type="spellStart"/>
      <w:r w:rsidRPr="00370A31">
        <w:rPr>
          <w:lang w:val="tr-TR"/>
        </w:rPr>
        <w:t>DAK’ın</w:t>
      </w:r>
      <w:proofErr w:type="spellEnd"/>
      <w:r w:rsidRPr="00370A31">
        <w:rPr>
          <w:lang w:val="tr-TR"/>
        </w:rPr>
        <w:t xml:space="preserve"> hatalı karar vermesine yol açan yanlışlar konusunda kurumun haklı olduğu kabul edilirse, DAK ADV veya AVM kararını değiştirerek, alınabilecek akreditasyon kararları içinde en uygun olanını verebilir. </w:t>
      </w:r>
    </w:p>
    <w:p w14:paraId="45698A70" w14:textId="77777777" w:rsidR="00E17F23" w:rsidRPr="00370A31" w:rsidRDefault="00E17F23" w:rsidP="004941DB">
      <w:pPr>
        <w:pStyle w:val="ListeParagraf"/>
        <w:numPr>
          <w:ilvl w:val="0"/>
          <w:numId w:val="19"/>
        </w:numPr>
        <w:ind w:left="851" w:hanging="284"/>
        <w:jc w:val="both"/>
        <w:rPr>
          <w:lang w:val="tr-TR"/>
        </w:rPr>
      </w:pPr>
      <w:r w:rsidRPr="00370A31">
        <w:rPr>
          <w:lang w:val="tr-TR"/>
        </w:rPr>
        <w:lastRenderedPageBreak/>
        <w:t xml:space="preserve">DAK, yeniden değerlendirme yapılmasına gerek olmadığı sonucuna varırsa, </w:t>
      </w:r>
      <w:proofErr w:type="spellStart"/>
      <w:r w:rsidRPr="00370A31">
        <w:rPr>
          <w:lang w:val="tr-TR"/>
        </w:rPr>
        <w:t>red</w:t>
      </w:r>
      <w:proofErr w:type="spellEnd"/>
      <w:r w:rsidRPr="00370A31">
        <w:rPr>
          <w:lang w:val="tr-TR"/>
        </w:rPr>
        <w:t xml:space="preserve"> nedenlerini ve kurumun ADV veya AVM kararına itiraz etme hakkı olduğunu açıklayan bir yazı ile yeniden değerlendirme istemini reddeder. Yeniden değerlendirmenin reddine itiraz edilemez. </w:t>
      </w:r>
    </w:p>
    <w:p w14:paraId="7CF0B22A" w14:textId="05CF45E8" w:rsidR="00E17F23" w:rsidRPr="00B71170" w:rsidRDefault="004518F6" w:rsidP="00E17F23">
      <w:pPr>
        <w:ind w:firstLine="567"/>
        <w:jc w:val="both"/>
        <w:rPr>
          <w:lang w:val="tr-TR"/>
        </w:rPr>
      </w:pPr>
      <w:r>
        <w:rPr>
          <w:lang w:val="tr-TR"/>
        </w:rPr>
        <w:t>(6</w:t>
      </w:r>
      <w:r w:rsidR="00E17F23" w:rsidRPr="00B71170">
        <w:rPr>
          <w:lang w:val="tr-TR"/>
        </w:rPr>
        <w:t xml:space="preserve">) İtiraz </w:t>
      </w:r>
    </w:p>
    <w:p w14:paraId="38F00067" w14:textId="77777777" w:rsidR="00E17F23" w:rsidRPr="00370A31" w:rsidRDefault="00E17F23" w:rsidP="00E17F23">
      <w:pPr>
        <w:pStyle w:val="ListeParagraf"/>
        <w:numPr>
          <w:ilvl w:val="0"/>
          <w:numId w:val="20"/>
        </w:numPr>
        <w:ind w:left="851" w:hanging="284"/>
        <w:jc w:val="both"/>
        <w:rPr>
          <w:lang w:val="tr-TR"/>
        </w:rPr>
      </w:pPr>
      <w:r w:rsidRPr="00370A31">
        <w:rPr>
          <w:lang w:val="tr-TR"/>
        </w:rPr>
        <w:t xml:space="preserve">Yalnızca ADV veya AVM kararına itiraz edilebilir. İtirazlar, ADV veya AVM kararının kurumlara tebliğini izleyen otuz 30 gün içinde kurumun en üst yöneticisi tarafından </w:t>
      </w:r>
      <w:proofErr w:type="spellStart"/>
      <w:r w:rsidRPr="00370A31">
        <w:rPr>
          <w:lang w:val="tr-TR"/>
        </w:rPr>
        <w:t>DEDAK’a</w:t>
      </w:r>
      <w:proofErr w:type="spellEnd"/>
      <w:r w:rsidRPr="00370A31">
        <w:rPr>
          <w:lang w:val="tr-TR"/>
        </w:rPr>
        <w:t xml:space="preserve"> yazılı olarak yapılmalıdır. İtiraz başvurusunda, </w:t>
      </w:r>
      <w:proofErr w:type="spellStart"/>
      <w:r w:rsidRPr="00370A31">
        <w:rPr>
          <w:lang w:val="tr-TR"/>
        </w:rPr>
        <w:t>DAK’ın</w:t>
      </w:r>
      <w:proofErr w:type="spellEnd"/>
      <w:r w:rsidRPr="00370A31">
        <w:rPr>
          <w:lang w:val="tr-TR"/>
        </w:rPr>
        <w:t xml:space="preserve"> aldığı ADV veya AVM kararının uygun bulunmama nedenleri (bilgi hataları veya </w:t>
      </w:r>
      <w:proofErr w:type="spellStart"/>
      <w:r w:rsidRPr="00370A31">
        <w:rPr>
          <w:lang w:val="tr-TR"/>
        </w:rPr>
        <w:t>DEDAK’ın</w:t>
      </w:r>
      <w:proofErr w:type="spellEnd"/>
      <w:r w:rsidRPr="00370A31">
        <w:rPr>
          <w:lang w:val="tr-TR"/>
        </w:rPr>
        <w:t xml:space="preserve"> yayımlanmış ölçütlerine uymama, politikalar veya yöntemlerinin hangilerine uymama, vb.) gerekçeleriyle açıklanmalıdır. </w:t>
      </w:r>
    </w:p>
    <w:p w14:paraId="6A4C2EBB" w14:textId="77777777" w:rsidR="00E17F23" w:rsidRPr="00370A31" w:rsidRDefault="00E17F23" w:rsidP="00E17F23">
      <w:pPr>
        <w:pStyle w:val="ListeParagraf"/>
        <w:numPr>
          <w:ilvl w:val="0"/>
          <w:numId w:val="20"/>
        </w:numPr>
        <w:ind w:left="851" w:hanging="284"/>
        <w:jc w:val="both"/>
        <w:rPr>
          <w:lang w:val="tr-TR"/>
        </w:rPr>
      </w:pPr>
      <w:r w:rsidRPr="00370A31">
        <w:rPr>
          <w:lang w:val="tr-TR"/>
        </w:rPr>
        <w:t xml:space="preserve">İtiraz kararının </w:t>
      </w:r>
      <w:proofErr w:type="spellStart"/>
      <w:r w:rsidRPr="00370A31">
        <w:rPr>
          <w:lang w:val="tr-TR"/>
        </w:rPr>
        <w:t>DEDAK’a</w:t>
      </w:r>
      <w:proofErr w:type="spellEnd"/>
      <w:r w:rsidRPr="00370A31">
        <w:rPr>
          <w:lang w:val="tr-TR"/>
        </w:rPr>
        <w:t xml:space="preserve"> ulaşmasından sonra, DEDAK Yönetim Kurulu kendi üyelerinden ve/veya Yönetim Kurulunun eski üyelerinden ve itiraz eden kurum üyesi olmayanlar arasından en az üç kişilik bir itiraz komitesi seçer. Bu komitenin en az bir üyesinin program </w:t>
      </w:r>
      <w:proofErr w:type="spellStart"/>
      <w:r w:rsidRPr="00370A31">
        <w:rPr>
          <w:lang w:val="tr-TR"/>
        </w:rPr>
        <w:t>değerlendiriciliği</w:t>
      </w:r>
      <w:proofErr w:type="spellEnd"/>
      <w:r w:rsidRPr="00370A31">
        <w:rPr>
          <w:lang w:val="tr-TR"/>
        </w:rPr>
        <w:t xml:space="preserve"> ve/veya DAK eski üyeliği deneyimi olması gerekir. DEDAK Yönetim Kurulu komite üyelerinin birini komite başkanı olarak atar. </w:t>
      </w:r>
    </w:p>
    <w:p w14:paraId="07A9A86F" w14:textId="77777777" w:rsidR="00E17F23" w:rsidRPr="00370A31" w:rsidRDefault="00E17F23" w:rsidP="00E17F23">
      <w:pPr>
        <w:pStyle w:val="ListeParagraf"/>
        <w:numPr>
          <w:ilvl w:val="0"/>
          <w:numId w:val="20"/>
        </w:numPr>
        <w:ind w:left="851" w:hanging="284"/>
        <w:jc w:val="both"/>
        <w:rPr>
          <w:lang w:val="tr-TR"/>
        </w:rPr>
      </w:pPr>
      <w:r w:rsidRPr="00370A31">
        <w:rPr>
          <w:lang w:val="tr-TR"/>
        </w:rPr>
        <w:t xml:space="preserve">Değerlendirme sürecinin değişik aşamalarında kuruma verilen tüm belgelerin, kurumun değerlendirme sürecindeki yanıtının, kurum ve DAK tarafından verilen diğer belgelerin kopyaları itiraz komitesine verilir. </w:t>
      </w:r>
    </w:p>
    <w:p w14:paraId="12AF5E67" w14:textId="77777777" w:rsidR="00E17F23" w:rsidRPr="00370A31" w:rsidRDefault="00E17F23" w:rsidP="00E17F23">
      <w:pPr>
        <w:pStyle w:val="ListeParagraf"/>
        <w:numPr>
          <w:ilvl w:val="0"/>
          <w:numId w:val="20"/>
        </w:numPr>
        <w:ind w:left="851" w:hanging="284"/>
        <w:jc w:val="both"/>
        <w:rPr>
          <w:lang w:val="tr-TR"/>
        </w:rPr>
      </w:pPr>
      <w:r w:rsidRPr="00370A31">
        <w:rPr>
          <w:lang w:val="tr-TR"/>
        </w:rPr>
        <w:t xml:space="preserve">Kurumun, kendisine daha önce DEDAK tarafından gönderilmiş olan ADV veya AVM kararının dayandırıldığı DEDAK değerlendirmelerine bir yanıt vermesi beklenir. Kurum itirazını destekleyecek diğer gerekli materyalleri de sunabilir. Ancak, bu tür materyallerin, ADV veya AVM kararı alınmış programın değerlendirilme sürecinde kurum tarafından </w:t>
      </w:r>
      <w:proofErr w:type="spellStart"/>
      <w:r w:rsidRPr="00370A31">
        <w:rPr>
          <w:lang w:val="tr-TR"/>
        </w:rPr>
        <w:t>DEDAK’a</w:t>
      </w:r>
      <w:proofErr w:type="spellEnd"/>
      <w:r w:rsidRPr="00370A31">
        <w:rPr>
          <w:lang w:val="tr-TR"/>
        </w:rPr>
        <w:t xml:space="preserve"> verilmiş olması gerekir. </w:t>
      </w:r>
    </w:p>
    <w:p w14:paraId="6CC5521C" w14:textId="77777777" w:rsidR="00E17F23" w:rsidRPr="00370A31" w:rsidRDefault="00E17F23" w:rsidP="00E17F23">
      <w:pPr>
        <w:pStyle w:val="ListeParagraf"/>
        <w:numPr>
          <w:ilvl w:val="0"/>
          <w:numId w:val="20"/>
        </w:numPr>
        <w:ind w:left="851" w:hanging="284"/>
        <w:jc w:val="both"/>
        <w:rPr>
          <w:lang w:val="tr-TR"/>
        </w:rPr>
      </w:pPr>
      <w:proofErr w:type="spellStart"/>
      <w:r w:rsidRPr="00370A31">
        <w:rPr>
          <w:lang w:val="tr-TR"/>
        </w:rPr>
        <w:t>DAK’ın</w:t>
      </w:r>
      <w:proofErr w:type="spellEnd"/>
      <w:r w:rsidRPr="00370A31">
        <w:rPr>
          <w:lang w:val="tr-TR"/>
        </w:rPr>
        <w:t xml:space="preserve"> ADV veya AVM kararını aldığı toplantısından sonra yapılan program düzenlemeleri itiraz komitesince göz önüne alınmaz. </w:t>
      </w:r>
    </w:p>
    <w:p w14:paraId="68EBDAF4" w14:textId="3F19603A" w:rsidR="00E17F23" w:rsidRPr="00370A31" w:rsidRDefault="00E17F23" w:rsidP="00E17F23">
      <w:pPr>
        <w:pStyle w:val="ListeParagraf"/>
        <w:numPr>
          <w:ilvl w:val="0"/>
          <w:numId w:val="20"/>
        </w:numPr>
        <w:ind w:left="851" w:hanging="284"/>
        <w:jc w:val="both"/>
        <w:rPr>
          <w:lang w:val="tr-TR"/>
        </w:rPr>
      </w:pPr>
      <w:r w:rsidRPr="00370A31">
        <w:rPr>
          <w:lang w:val="tr-TR"/>
        </w:rPr>
        <w:t xml:space="preserve">DAK kendi görüşlerini açıklamak için kuruma verilen yanıt ve ADV veya AVM kararının dayandırıldığı değerlendirmelere ek olarak, başka yazılı belgeler </w:t>
      </w:r>
      <w:r w:rsidR="004714D6">
        <w:rPr>
          <w:lang w:val="tr-TR"/>
        </w:rPr>
        <w:t>de sunabilir. Bu tür belgeleri</w:t>
      </w:r>
      <w:r w:rsidRPr="00370A31">
        <w:rPr>
          <w:lang w:val="tr-TR"/>
        </w:rPr>
        <w:t xml:space="preserve">n kuruma ve itiraz komitesine komitenin toplantısından en </w:t>
      </w:r>
      <w:r w:rsidR="004714D6">
        <w:rPr>
          <w:lang w:val="tr-TR"/>
        </w:rPr>
        <w:t xml:space="preserve">az </w:t>
      </w:r>
      <w:r w:rsidRPr="00370A31">
        <w:rPr>
          <w:lang w:val="tr-TR"/>
        </w:rPr>
        <w:t>60 gün önce veril</w:t>
      </w:r>
      <w:r w:rsidR="004714D6">
        <w:rPr>
          <w:lang w:val="tr-TR"/>
        </w:rPr>
        <w:t>mesi gerekir. Kurumun bu belge</w:t>
      </w:r>
      <w:r w:rsidRPr="00370A31">
        <w:rPr>
          <w:lang w:val="tr-TR"/>
        </w:rPr>
        <w:t xml:space="preserve">lerle ilgili olabilecek itiraz ve karşı açıklamaları komite toplantısından en az 30 gün önce komiteye sunulmalıdır. </w:t>
      </w:r>
    </w:p>
    <w:p w14:paraId="3B3BBA4D" w14:textId="77777777" w:rsidR="00E17F23" w:rsidRPr="00370A31" w:rsidRDefault="00E17F23" w:rsidP="00E17F23">
      <w:pPr>
        <w:pStyle w:val="ListeParagraf"/>
        <w:numPr>
          <w:ilvl w:val="0"/>
          <w:numId w:val="20"/>
        </w:numPr>
        <w:ind w:left="851" w:hanging="284"/>
        <w:jc w:val="both"/>
        <w:rPr>
          <w:lang w:val="tr-TR"/>
        </w:rPr>
      </w:pPr>
      <w:r w:rsidRPr="00370A31">
        <w:rPr>
          <w:lang w:val="tr-TR"/>
        </w:rPr>
        <w:t xml:space="preserve">İtiraz komitesi toplantısında alınacak tavsiye kararında, yalnızca kurum ve DAK tarafından verilmiş yazılı belgeler göz önüne alınacaktır. Kurum veya DAK temsilcileri bu toplantıya katılamaz. İtiraz komitesinin alacağı karar, </w:t>
      </w:r>
      <w:proofErr w:type="spellStart"/>
      <w:r w:rsidRPr="00370A31">
        <w:rPr>
          <w:lang w:val="tr-TR"/>
        </w:rPr>
        <w:t>DAK’ın</w:t>
      </w:r>
      <w:proofErr w:type="spellEnd"/>
      <w:r w:rsidRPr="00370A31">
        <w:rPr>
          <w:lang w:val="tr-TR"/>
        </w:rPr>
        <w:t xml:space="preserve"> alabileceği karar seçenekleri ile sınırlıdır. İtiraz komitesi kararını görevlendirmenin başlangıcından 30 gün içinde DEDAK Yönetim Kurulu üyelerine Komite Başkanı tarafından yazılı bir rapor ile iletir. DEDAK Yönetim Kurulu tarafından alınan karar kesindir. </w:t>
      </w:r>
    </w:p>
    <w:p w14:paraId="7D66F8E1" w14:textId="77777777" w:rsidR="00E17F23" w:rsidRPr="00370A31" w:rsidRDefault="00E17F23" w:rsidP="00E17F23">
      <w:pPr>
        <w:pStyle w:val="ListeParagraf"/>
        <w:numPr>
          <w:ilvl w:val="0"/>
          <w:numId w:val="20"/>
        </w:numPr>
        <w:ind w:left="851" w:hanging="284"/>
        <w:jc w:val="both"/>
        <w:rPr>
          <w:szCs w:val="24"/>
          <w:lang w:val="tr-TR"/>
        </w:rPr>
      </w:pPr>
      <w:r w:rsidRPr="00370A31">
        <w:rPr>
          <w:lang w:val="tr-TR"/>
        </w:rPr>
        <w:t xml:space="preserve">Karar ve gerekçeleri, kararın alınmasını izleyen 15 gün içinde DEDAK tarafından kuruma ve </w:t>
      </w:r>
      <w:proofErr w:type="spellStart"/>
      <w:r w:rsidRPr="00370A31">
        <w:rPr>
          <w:lang w:val="tr-TR"/>
        </w:rPr>
        <w:t>DAK’a</w:t>
      </w:r>
      <w:proofErr w:type="spellEnd"/>
      <w:r w:rsidRPr="00370A31">
        <w:rPr>
          <w:lang w:val="tr-TR"/>
        </w:rPr>
        <w:t xml:space="preserve"> yazılı olarak bildirilir.</w:t>
      </w:r>
    </w:p>
    <w:p w14:paraId="7AD153C6" w14:textId="77777777" w:rsidR="00463A8D" w:rsidRPr="00E90136" w:rsidRDefault="00D23CA7" w:rsidP="00A938FE">
      <w:pPr>
        <w:pStyle w:val="Balk2"/>
        <w:numPr>
          <w:ilvl w:val="0"/>
          <w:numId w:val="0"/>
        </w:numPr>
        <w:ind w:firstLine="567"/>
        <w:jc w:val="both"/>
        <w:rPr>
          <w:rFonts w:asciiTheme="minorHAnsi" w:hAnsiTheme="minorHAnsi" w:cstheme="minorHAnsi"/>
          <w:i w:val="0"/>
          <w:sz w:val="24"/>
          <w:szCs w:val="24"/>
          <w:lang w:val="tr-TR"/>
        </w:rPr>
      </w:pPr>
      <w:bookmarkStart w:id="12" w:name="_Toc69688513"/>
      <w:r w:rsidRPr="00E90136">
        <w:rPr>
          <w:rFonts w:asciiTheme="minorHAnsi" w:hAnsiTheme="minorHAnsi" w:cstheme="minorHAnsi"/>
          <w:i w:val="0"/>
          <w:sz w:val="24"/>
          <w:szCs w:val="24"/>
          <w:lang w:val="tr-TR"/>
        </w:rPr>
        <w:t xml:space="preserve">Değerlendirme Dönemi </w:t>
      </w:r>
      <w:r w:rsidR="00A76E95" w:rsidRPr="00E90136">
        <w:rPr>
          <w:rFonts w:asciiTheme="minorHAnsi" w:hAnsiTheme="minorHAnsi" w:cstheme="minorHAnsi"/>
          <w:i w:val="0"/>
          <w:sz w:val="24"/>
          <w:szCs w:val="24"/>
          <w:lang w:val="tr-TR"/>
        </w:rPr>
        <w:t xml:space="preserve">İçindeki </w:t>
      </w:r>
      <w:r w:rsidRPr="00E90136">
        <w:rPr>
          <w:rFonts w:asciiTheme="minorHAnsi" w:hAnsiTheme="minorHAnsi" w:cstheme="minorHAnsi"/>
          <w:i w:val="0"/>
          <w:sz w:val="24"/>
          <w:szCs w:val="24"/>
          <w:lang w:val="tr-TR"/>
        </w:rPr>
        <w:t>Değişiklikler</w:t>
      </w:r>
      <w:bookmarkEnd w:id="12"/>
    </w:p>
    <w:p w14:paraId="4B87CA24" w14:textId="6D57AD2A" w:rsidR="001C4918" w:rsidRPr="00E90136" w:rsidRDefault="00A82943" w:rsidP="00A938FE">
      <w:pPr>
        <w:ind w:firstLine="567"/>
        <w:jc w:val="both"/>
        <w:rPr>
          <w:rFonts w:cstheme="minorHAnsi"/>
          <w:szCs w:val="24"/>
          <w:lang w:val="tr-TR"/>
        </w:rPr>
      </w:pPr>
      <w:r w:rsidRPr="00E90136">
        <w:rPr>
          <w:rFonts w:cstheme="minorHAnsi"/>
          <w:b/>
          <w:szCs w:val="24"/>
          <w:lang w:val="tr-TR"/>
        </w:rPr>
        <w:t>MADDE 12</w:t>
      </w:r>
      <w:r w:rsidRPr="00E90136">
        <w:rPr>
          <w:rFonts w:cstheme="minorHAnsi"/>
          <w:szCs w:val="24"/>
          <w:lang w:val="tr-TR"/>
        </w:rPr>
        <w:t xml:space="preserve"> – (1</w:t>
      </w:r>
      <w:r w:rsidR="00A665E6" w:rsidRPr="00E90136">
        <w:rPr>
          <w:rFonts w:cstheme="minorHAnsi"/>
          <w:szCs w:val="24"/>
          <w:lang w:val="tr-TR"/>
        </w:rPr>
        <w:t>) DEDAK</w:t>
      </w:r>
      <w:r w:rsidR="001C4918" w:rsidRPr="00E90136">
        <w:rPr>
          <w:rFonts w:cstheme="minorHAnsi"/>
          <w:szCs w:val="24"/>
          <w:lang w:val="tr-TR"/>
        </w:rPr>
        <w:t xml:space="preserve"> tarafından akredite edilmiş programlar, programlarında her yıl akreditasyon statüsünü etkileyecek değişiklik olup olmadığını değişiklik </w:t>
      </w:r>
      <w:r w:rsidR="000F748D" w:rsidRPr="00E90136">
        <w:rPr>
          <w:rFonts w:cstheme="minorHAnsi"/>
          <w:szCs w:val="24"/>
          <w:lang w:val="tr-TR"/>
        </w:rPr>
        <w:t xml:space="preserve">bildirim raporuyla </w:t>
      </w:r>
      <w:proofErr w:type="spellStart"/>
      <w:r w:rsidR="000F748D" w:rsidRPr="00E90136">
        <w:rPr>
          <w:rFonts w:cstheme="minorHAnsi"/>
          <w:szCs w:val="24"/>
          <w:lang w:val="tr-TR"/>
        </w:rPr>
        <w:t>DEDAK’</w:t>
      </w:r>
      <w:r w:rsidR="001C4918" w:rsidRPr="00E90136">
        <w:rPr>
          <w:rFonts w:cstheme="minorHAnsi"/>
          <w:szCs w:val="24"/>
          <w:lang w:val="tr-TR"/>
        </w:rPr>
        <w:t>a</w:t>
      </w:r>
      <w:proofErr w:type="spellEnd"/>
      <w:r w:rsidR="001C4918" w:rsidRPr="00E90136">
        <w:rPr>
          <w:rFonts w:cstheme="minorHAnsi"/>
          <w:szCs w:val="24"/>
          <w:lang w:val="tr-TR"/>
        </w:rPr>
        <w:t xml:space="preserve"> raporlar.</w:t>
      </w:r>
    </w:p>
    <w:p w14:paraId="3362A09E" w14:textId="7ACE9B4A" w:rsidR="00463A8D" w:rsidRPr="00E90136" w:rsidRDefault="00A82943" w:rsidP="00A938FE">
      <w:pPr>
        <w:ind w:firstLine="567"/>
        <w:jc w:val="both"/>
        <w:rPr>
          <w:rFonts w:cstheme="minorHAnsi"/>
          <w:szCs w:val="24"/>
          <w:lang w:val="tr-TR"/>
        </w:rPr>
      </w:pPr>
      <w:r w:rsidRPr="00E90136">
        <w:rPr>
          <w:rFonts w:cstheme="minorHAnsi"/>
          <w:szCs w:val="24"/>
          <w:lang w:val="tr-TR"/>
        </w:rPr>
        <w:t>(2)</w:t>
      </w:r>
      <w:r w:rsidR="005F71EA" w:rsidRPr="00E90136">
        <w:rPr>
          <w:rFonts w:cstheme="minorHAnsi"/>
          <w:szCs w:val="24"/>
          <w:lang w:val="tr-TR"/>
        </w:rPr>
        <w:t>DEDAK</w:t>
      </w:r>
      <w:r w:rsidR="00D23CA7" w:rsidRPr="00E90136">
        <w:rPr>
          <w:rFonts w:cstheme="minorHAnsi"/>
          <w:szCs w:val="24"/>
          <w:lang w:val="tr-TR"/>
        </w:rPr>
        <w:t xml:space="preserve"> tarafından akredite edilmiş bir programda gerçekleşen ve programın akreditasyon statüsünü etkileyebilecek </w:t>
      </w:r>
      <w:r w:rsidR="0029172C" w:rsidRPr="00E90136">
        <w:rPr>
          <w:rFonts w:cstheme="minorHAnsi"/>
          <w:szCs w:val="24"/>
          <w:lang w:val="tr-TR"/>
        </w:rPr>
        <w:t xml:space="preserve">ölçütler ve ilgili </w:t>
      </w:r>
      <w:r w:rsidR="00D23CA7" w:rsidRPr="00E90136">
        <w:rPr>
          <w:rFonts w:cstheme="minorHAnsi"/>
          <w:szCs w:val="24"/>
          <w:lang w:val="tr-TR"/>
        </w:rPr>
        <w:t xml:space="preserve">alanlardaki değişikliklerin </w:t>
      </w:r>
      <w:r w:rsidR="001C4918" w:rsidRPr="00E90136">
        <w:rPr>
          <w:rFonts w:cstheme="minorHAnsi"/>
          <w:szCs w:val="24"/>
          <w:lang w:val="tr-TR"/>
        </w:rPr>
        <w:t xml:space="preserve">değişiklik bildirim raporlarında </w:t>
      </w:r>
      <w:proofErr w:type="spellStart"/>
      <w:r w:rsidR="005F71EA" w:rsidRPr="00E90136">
        <w:rPr>
          <w:rFonts w:cstheme="minorHAnsi"/>
          <w:szCs w:val="24"/>
          <w:lang w:val="tr-TR"/>
        </w:rPr>
        <w:t>DEDAK</w:t>
      </w:r>
      <w:r w:rsidR="00D23CA7" w:rsidRPr="00E90136">
        <w:rPr>
          <w:rFonts w:cstheme="minorHAnsi"/>
          <w:szCs w:val="24"/>
          <w:lang w:val="tr-TR"/>
        </w:rPr>
        <w:t>’</w:t>
      </w:r>
      <w:r w:rsidR="00512C79" w:rsidRPr="00E90136">
        <w:rPr>
          <w:rFonts w:cstheme="minorHAnsi"/>
          <w:szCs w:val="24"/>
          <w:lang w:val="tr-TR"/>
        </w:rPr>
        <w:t>a</w:t>
      </w:r>
      <w:proofErr w:type="spellEnd"/>
      <w:r w:rsidR="00A938FE" w:rsidRPr="00E90136">
        <w:rPr>
          <w:rFonts w:cstheme="minorHAnsi"/>
          <w:szCs w:val="24"/>
          <w:lang w:val="tr-TR"/>
        </w:rPr>
        <w:t xml:space="preserve"> bildirilmesi kurumun</w:t>
      </w:r>
      <w:r w:rsidR="00D23CA7" w:rsidRPr="00E90136">
        <w:rPr>
          <w:rFonts w:cstheme="minorHAnsi"/>
          <w:szCs w:val="24"/>
          <w:lang w:val="tr-TR"/>
        </w:rPr>
        <w:t xml:space="preserve"> sorumluluğudur. Bunlar aşağıda </w:t>
      </w:r>
      <w:r w:rsidR="00F76822" w:rsidRPr="00E90136">
        <w:rPr>
          <w:rFonts w:cstheme="minorHAnsi"/>
          <w:szCs w:val="24"/>
          <w:lang w:val="tr-TR"/>
        </w:rPr>
        <w:t>belirtil</w:t>
      </w:r>
      <w:r w:rsidR="00D23CA7" w:rsidRPr="00E90136">
        <w:rPr>
          <w:rFonts w:cstheme="minorHAnsi"/>
          <w:szCs w:val="24"/>
          <w:lang w:val="tr-TR"/>
        </w:rPr>
        <w:t>miştir.</w:t>
      </w:r>
    </w:p>
    <w:p w14:paraId="69B8A98F" w14:textId="77777777" w:rsidR="000F748D" w:rsidRPr="00E90136" w:rsidRDefault="004F20D2" w:rsidP="00A14750">
      <w:pPr>
        <w:pStyle w:val="ListeParagraf"/>
        <w:numPr>
          <w:ilvl w:val="0"/>
          <w:numId w:val="17"/>
        </w:numPr>
        <w:ind w:left="851" w:hanging="284"/>
        <w:jc w:val="both"/>
        <w:rPr>
          <w:rFonts w:cstheme="minorHAnsi"/>
          <w:szCs w:val="24"/>
          <w:lang w:val="tr-TR"/>
        </w:rPr>
      </w:pPr>
      <w:r w:rsidRPr="00E90136">
        <w:rPr>
          <w:rFonts w:cstheme="minorHAnsi"/>
          <w:szCs w:val="24"/>
          <w:lang w:val="tr-TR"/>
        </w:rPr>
        <w:t>Program Adı</w:t>
      </w:r>
    </w:p>
    <w:p w14:paraId="6C4DBCD2" w14:textId="77777777" w:rsidR="000F748D" w:rsidRPr="00E90136" w:rsidRDefault="004F20D2" w:rsidP="00A14750">
      <w:pPr>
        <w:pStyle w:val="ListeParagraf"/>
        <w:numPr>
          <w:ilvl w:val="0"/>
          <w:numId w:val="17"/>
        </w:numPr>
        <w:ind w:left="851" w:hanging="284"/>
        <w:jc w:val="both"/>
        <w:rPr>
          <w:rFonts w:cstheme="minorHAnsi"/>
          <w:szCs w:val="24"/>
          <w:lang w:val="tr-TR"/>
        </w:rPr>
      </w:pPr>
      <w:r w:rsidRPr="00E90136">
        <w:rPr>
          <w:rFonts w:cstheme="minorHAnsi"/>
          <w:szCs w:val="24"/>
          <w:lang w:val="tr-TR"/>
        </w:rPr>
        <w:t>Öğretim Kadrosu</w:t>
      </w:r>
    </w:p>
    <w:p w14:paraId="7D51B760" w14:textId="77777777" w:rsidR="000F748D" w:rsidRPr="00E90136" w:rsidRDefault="004F20D2" w:rsidP="00A14750">
      <w:pPr>
        <w:pStyle w:val="ListeParagraf"/>
        <w:numPr>
          <w:ilvl w:val="0"/>
          <w:numId w:val="17"/>
        </w:numPr>
        <w:ind w:left="851" w:hanging="284"/>
        <w:jc w:val="both"/>
        <w:rPr>
          <w:rFonts w:cstheme="minorHAnsi"/>
          <w:szCs w:val="24"/>
          <w:lang w:val="tr-TR"/>
        </w:rPr>
      </w:pPr>
      <w:r w:rsidRPr="00E90136">
        <w:rPr>
          <w:rFonts w:cstheme="minorHAnsi"/>
          <w:szCs w:val="24"/>
          <w:lang w:val="tr-TR"/>
        </w:rPr>
        <w:t>Öğrenim Kazanımları</w:t>
      </w:r>
    </w:p>
    <w:p w14:paraId="42F4DE14" w14:textId="77777777" w:rsidR="000F748D" w:rsidRPr="00E90136" w:rsidRDefault="004F20D2" w:rsidP="00A14750">
      <w:pPr>
        <w:pStyle w:val="ListeParagraf"/>
        <w:numPr>
          <w:ilvl w:val="0"/>
          <w:numId w:val="17"/>
        </w:numPr>
        <w:ind w:left="851" w:hanging="284"/>
        <w:jc w:val="both"/>
        <w:rPr>
          <w:rFonts w:cstheme="minorHAnsi"/>
          <w:szCs w:val="24"/>
          <w:lang w:val="tr-TR"/>
        </w:rPr>
      </w:pPr>
      <w:r w:rsidRPr="00E90136">
        <w:rPr>
          <w:rFonts w:cstheme="minorHAnsi"/>
          <w:szCs w:val="24"/>
          <w:lang w:val="tr-TR"/>
        </w:rPr>
        <w:lastRenderedPageBreak/>
        <w:t>Eğitim Programı İçeriği</w:t>
      </w:r>
    </w:p>
    <w:p w14:paraId="46F87703" w14:textId="77777777" w:rsidR="000F748D" w:rsidRPr="00E90136" w:rsidRDefault="004F20D2" w:rsidP="00A14750">
      <w:pPr>
        <w:pStyle w:val="ListeParagraf"/>
        <w:numPr>
          <w:ilvl w:val="0"/>
          <w:numId w:val="17"/>
        </w:numPr>
        <w:ind w:left="851" w:hanging="284"/>
        <w:jc w:val="both"/>
        <w:rPr>
          <w:rFonts w:cstheme="minorHAnsi"/>
          <w:szCs w:val="24"/>
          <w:lang w:val="tr-TR"/>
        </w:rPr>
      </w:pPr>
      <w:r w:rsidRPr="00E90136">
        <w:rPr>
          <w:rFonts w:cstheme="minorHAnsi"/>
          <w:szCs w:val="24"/>
          <w:lang w:val="tr-TR"/>
        </w:rPr>
        <w:t>Öğrenciler</w:t>
      </w:r>
    </w:p>
    <w:p w14:paraId="44FA8E73" w14:textId="77777777" w:rsidR="000F748D" w:rsidRPr="00E90136" w:rsidRDefault="004F20D2" w:rsidP="00A14750">
      <w:pPr>
        <w:pStyle w:val="ListeParagraf"/>
        <w:numPr>
          <w:ilvl w:val="0"/>
          <w:numId w:val="17"/>
        </w:numPr>
        <w:ind w:left="851" w:hanging="284"/>
        <w:jc w:val="both"/>
        <w:rPr>
          <w:rFonts w:cstheme="minorHAnsi"/>
          <w:szCs w:val="24"/>
          <w:lang w:val="tr-TR"/>
        </w:rPr>
      </w:pPr>
      <w:r w:rsidRPr="00E90136">
        <w:rPr>
          <w:rFonts w:cstheme="minorHAnsi"/>
          <w:szCs w:val="24"/>
          <w:lang w:val="tr-TR"/>
        </w:rPr>
        <w:t>Yönetim</w:t>
      </w:r>
    </w:p>
    <w:p w14:paraId="5B379BE1" w14:textId="77777777" w:rsidR="000F748D" w:rsidRPr="00E90136" w:rsidRDefault="004F20D2" w:rsidP="00A14750">
      <w:pPr>
        <w:pStyle w:val="ListeParagraf"/>
        <w:numPr>
          <w:ilvl w:val="0"/>
          <w:numId w:val="17"/>
        </w:numPr>
        <w:ind w:left="851" w:hanging="284"/>
        <w:jc w:val="both"/>
        <w:rPr>
          <w:rFonts w:cstheme="minorHAnsi"/>
          <w:szCs w:val="24"/>
          <w:lang w:val="tr-TR"/>
        </w:rPr>
      </w:pPr>
      <w:r w:rsidRPr="00E90136">
        <w:rPr>
          <w:rFonts w:cstheme="minorHAnsi"/>
          <w:szCs w:val="24"/>
          <w:lang w:val="tr-TR"/>
        </w:rPr>
        <w:t>Program Altyapısı</w:t>
      </w:r>
    </w:p>
    <w:p w14:paraId="7F63F93A" w14:textId="77777777" w:rsidR="004F20D2" w:rsidRPr="00E90136" w:rsidRDefault="004F20D2" w:rsidP="00A14750">
      <w:pPr>
        <w:pStyle w:val="ListeParagraf"/>
        <w:numPr>
          <w:ilvl w:val="0"/>
          <w:numId w:val="17"/>
        </w:numPr>
        <w:ind w:left="851" w:hanging="284"/>
        <w:jc w:val="both"/>
        <w:rPr>
          <w:rFonts w:cstheme="minorHAnsi"/>
          <w:szCs w:val="24"/>
          <w:lang w:val="tr-TR"/>
        </w:rPr>
      </w:pPr>
      <w:r w:rsidRPr="00E90136">
        <w:rPr>
          <w:rFonts w:cstheme="minorHAnsi"/>
          <w:szCs w:val="24"/>
          <w:lang w:val="tr-TR"/>
        </w:rPr>
        <w:t>Kurumun/Programın Mali Durumu</w:t>
      </w:r>
    </w:p>
    <w:p w14:paraId="395D14E4" w14:textId="77777777" w:rsidR="00463A8D" w:rsidRPr="00E90136" w:rsidRDefault="001F5A53" w:rsidP="00A938FE">
      <w:pPr>
        <w:pStyle w:val="ListeParagraf"/>
        <w:ind w:left="0" w:firstLine="567"/>
        <w:jc w:val="both"/>
        <w:rPr>
          <w:rFonts w:cstheme="minorHAnsi"/>
          <w:szCs w:val="24"/>
          <w:lang w:val="tr-TR"/>
        </w:rPr>
      </w:pPr>
      <w:r w:rsidRPr="00E90136">
        <w:rPr>
          <w:rFonts w:cstheme="minorHAnsi"/>
          <w:szCs w:val="24"/>
          <w:lang w:val="tr-TR"/>
        </w:rPr>
        <w:t xml:space="preserve">(3) </w:t>
      </w:r>
      <w:r w:rsidR="0056091F" w:rsidRPr="00E90136">
        <w:rPr>
          <w:rFonts w:cstheme="minorHAnsi"/>
          <w:szCs w:val="24"/>
          <w:lang w:val="tr-TR"/>
        </w:rPr>
        <w:t>Akredite edilmiş bir programda gerçekleşen ve programın akreditasyon statüsünü</w:t>
      </w:r>
      <w:r w:rsidR="00D23CA7" w:rsidRPr="00E90136">
        <w:rPr>
          <w:rFonts w:cstheme="minorHAnsi"/>
          <w:szCs w:val="24"/>
          <w:lang w:val="tr-TR"/>
        </w:rPr>
        <w:t xml:space="preserve"> etkileyebilecek önemli değişikliklerin kurumca veya üçüncü bir tarafça </w:t>
      </w:r>
      <w:proofErr w:type="spellStart"/>
      <w:r w:rsidR="005F71EA" w:rsidRPr="00E90136">
        <w:rPr>
          <w:rFonts w:cstheme="minorHAnsi"/>
          <w:szCs w:val="24"/>
          <w:lang w:val="tr-TR"/>
        </w:rPr>
        <w:t>DEDAK</w:t>
      </w:r>
      <w:r w:rsidR="00D23CA7" w:rsidRPr="00E90136">
        <w:rPr>
          <w:rFonts w:cstheme="minorHAnsi"/>
          <w:szCs w:val="24"/>
          <w:lang w:val="tr-TR"/>
        </w:rPr>
        <w:t>’</w:t>
      </w:r>
      <w:r w:rsidR="00512C79" w:rsidRPr="00E90136">
        <w:rPr>
          <w:rFonts w:cstheme="minorHAnsi"/>
          <w:szCs w:val="24"/>
          <w:lang w:val="tr-TR"/>
        </w:rPr>
        <w:t>a</w:t>
      </w:r>
      <w:proofErr w:type="spellEnd"/>
      <w:r w:rsidR="00D23CA7" w:rsidRPr="00E90136">
        <w:rPr>
          <w:rFonts w:cstheme="minorHAnsi"/>
          <w:szCs w:val="24"/>
          <w:lang w:val="tr-TR"/>
        </w:rPr>
        <w:t xml:space="preserve"> bildirilmesi üzerine bir değerlendirme süreci başlatılır. Bu değerlendirme sürecinde atılacak ilk adım, kurumun öne sürülenlere veya kararlara yanıt verecek şekilde </w:t>
      </w:r>
      <w:proofErr w:type="spellStart"/>
      <w:r w:rsidR="005F71EA" w:rsidRPr="00E90136">
        <w:rPr>
          <w:rFonts w:cstheme="minorHAnsi"/>
          <w:szCs w:val="24"/>
          <w:lang w:val="tr-TR"/>
        </w:rPr>
        <w:t>DEDAK</w:t>
      </w:r>
      <w:r w:rsidR="00D23CA7" w:rsidRPr="00E90136">
        <w:rPr>
          <w:rFonts w:cstheme="minorHAnsi"/>
          <w:szCs w:val="24"/>
          <w:lang w:val="tr-TR"/>
        </w:rPr>
        <w:t>’</w:t>
      </w:r>
      <w:r w:rsidR="001F018D" w:rsidRPr="00E90136">
        <w:rPr>
          <w:rFonts w:cstheme="minorHAnsi"/>
          <w:szCs w:val="24"/>
          <w:lang w:val="tr-TR"/>
        </w:rPr>
        <w:t>a</w:t>
      </w:r>
      <w:proofErr w:type="spellEnd"/>
      <w:r w:rsidR="00D23CA7" w:rsidRPr="00E90136">
        <w:rPr>
          <w:rFonts w:cstheme="minorHAnsi"/>
          <w:szCs w:val="24"/>
          <w:lang w:val="tr-TR"/>
        </w:rPr>
        <w:t xml:space="preserve"> bilgi vermesidir.</w:t>
      </w:r>
    </w:p>
    <w:p w14:paraId="42F73B2E" w14:textId="2FB915E7" w:rsidR="00463A8D" w:rsidRPr="00E90136" w:rsidRDefault="001F5A53" w:rsidP="00A938FE">
      <w:pPr>
        <w:pStyle w:val="ListeParagraf"/>
        <w:ind w:left="0" w:firstLine="567"/>
        <w:jc w:val="both"/>
        <w:rPr>
          <w:rFonts w:cstheme="minorHAnsi"/>
          <w:szCs w:val="24"/>
          <w:lang w:val="tr-TR"/>
        </w:rPr>
      </w:pPr>
      <w:r w:rsidRPr="00E90136">
        <w:rPr>
          <w:rFonts w:cstheme="minorHAnsi"/>
          <w:szCs w:val="24"/>
          <w:lang w:val="tr-TR"/>
        </w:rPr>
        <w:t xml:space="preserve">(4) </w:t>
      </w:r>
      <w:r w:rsidR="00F238D8" w:rsidRPr="00E90136">
        <w:rPr>
          <w:rFonts w:cstheme="minorHAnsi"/>
          <w:szCs w:val="24"/>
          <w:lang w:val="tr-TR"/>
        </w:rPr>
        <w:t xml:space="preserve">Kurum </w:t>
      </w:r>
      <w:r w:rsidR="000740F0" w:rsidRPr="00E90136">
        <w:rPr>
          <w:rFonts w:cstheme="minorHAnsi"/>
          <w:szCs w:val="24"/>
          <w:lang w:val="tr-TR"/>
        </w:rPr>
        <w:t xml:space="preserve">tarafından sağlanan bilgiler </w:t>
      </w:r>
      <w:r w:rsidR="00F76822" w:rsidRPr="00E90136">
        <w:rPr>
          <w:rFonts w:cstheme="minorHAnsi"/>
          <w:szCs w:val="24"/>
          <w:lang w:val="tr-TR"/>
        </w:rPr>
        <w:t xml:space="preserve">gerçekleşen </w:t>
      </w:r>
      <w:r w:rsidR="000740F0" w:rsidRPr="00E90136">
        <w:rPr>
          <w:rFonts w:cstheme="minorHAnsi"/>
          <w:szCs w:val="24"/>
          <w:lang w:val="tr-TR"/>
        </w:rPr>
        <w:t xml:space="preserve">değişikliğin </w:t>
      </w:r>
      <w:r w:rsidR="00D23CA7" w:rsidRPr="00E90136">
        <w:rPr>
          <w:rFonts w:cstheme="minorHAnsi"/>
          <w:szCs w:val="24"/>
          <w:lang w:val="tr-TR"/>
        </w:rPr>
        <w:t xml:space="preserve">akredite edilmiş programa etkisinin değerlendirilebilmesi için yeterli </w:t>
      </w:r>
      <w:r w:rsidR="00F76822" w:rsidRPr="00E90136">
        <w:rPr>
          <w:rFonts w:cstheme="minorHAnsi"/>
          <w:szCs w:val="24"/>
          <w:lang w:val="tr-TR"/>
        </w:rPr>
        <w:t>olmalıdır</w:t>
      </w:r>
      <w:r w:rsidR="00D23CA7" w:rsidRPr="00E90136">
        <w:rPr>
          <w:rFonts w:cstheme="minorHAnsi"/>
          <w:szCs w:val="24"/>
          <w:lang w:val="tr-TR"/>
        </w:rPr>
        <w:t>.</w:t>
      </w:r>
    </w:p>
    <w:p w14:paraId="21A63113" w14:textId="589C82BF" w:rsidR="00463A8D" w:rsidRPr="00E90136" w:rsidRDefault="00195B2E" w:rsidP="00A938FE">
      <w:pPr>
        <w:pStyle w:val="ListeParagraf"/>
        <w:ind w:left="0" w:firstLine="567"/>
        <w:jc w:val="both"/>
        <w:rPr>
          <w:rFonts w:cstheme="minorHAnsi"/>
          <w:szCs w:val="24"/>
          <w:lang w:val="tr-TR"/>
        </w:rPr>
      </w:pPr>
      <w:r w:rsidRPr="00E90136">
        <w:rPr>
          <w:rFonts w:cstheme="minorHAnsi"/>
          <w:szCs w:val="24"/>
          <w:lang w:val="tr-TR"/>
        </w:rPr>
        <w:t xml:space="preserve">(5) </w:t>
      </w:r>
      <w:r w:rsidR="001F018D" w:rsidRPr="00E90136">
        <w:rPr>
          <w:rFonts w:cstheme="minorHAnsi"/>
          <w:szCs w:val="24"/>
          <w:lang w:val="tr-TR"/>
        </w:rPr>
        <w:t>D</w:t>
      </w:r>
      <w:r w:rsidR="00D23CA7" w:rsidRPr="00E90136">
        <w:rPr>
          <w:rFonts w:cstheme="minorHAnsi"/>
          <w:szCs w:val="24"/>
          <w:lang w:val="tr-TR"/>
        </w:rPr>
        <w:t>AK kurum tarafından verilen bilgileri değerlendirerek, halen geçerli olan akreditasyon kararında değişiklik gerekip gerekmediğine karar verir. Bu karar, değişiklikten etkilenen programın ilgili değerlendirme ölçütlerini sağlamayı sürdürüp sürdürmediği</w:t>
      </w:r>
      <w:r w:rsidR="00F76822" w:rsidRPr="00E90136">
        <w:rPr>
          <w:rFonts w:cstheme="minorHAnsi"/>
          <w:szCs w:val="24"/>
          <w:lang w:val="tr-TR"/>
        </w:rPr>
        <w:t xml:space="preserve"> konusundaki değerlendirmeye</w:t>
      </w:r>
      <w:r w:rsidR="00D23CA7" w:rsidRPr="00E90136">
        <w:rPr>
          <w:rFonts w:cstheme="minorHAnsi"/>
          <w:szCs w:val="24"/>
          <w:lang w:val="tr-TR"/>
        </w:rPr>
        <w:t xml:space="preserve"> bağlıdır.</w:t>
      </w:r>
    </w:p>
    <w:p w14:paraId="7FB565D0" w14:textId="77777777" w:rsidR="00463A8D" w:rsidRPr="00E90136" w:rsidRDefault="001F5A53" w:rsidP="00A938FE">
      <w:pPr>
        <w:pStyle w:val="ListeParagraf"/>
        <w:ind w:left="0" w:firstLine="567"/>
        <w:jc w:val="both"/>
        <w:rPr>
          <w:rFonts w:cstheme="minorHAnsi"/>
          <w:szCs w:val="24"/>
          <w:lang w:val="tr-TR"/>
        </w:rPr>
      </w:pPr>
      <w:r w:rsidRPr="00E90136">
        <w:rPr>
          <w:rFonts w:cstheme="minorHAnsi"/>
          <w:szCs w:val="24"/>
          <w:lang w:val="tr-TR"/>
        </w:rPr>
        <w:t>(6)</w:t>
      </w:r>
      <w:r w:rsidR="00195B2E" w:rsidRPr="00E90136">
        <w:rPr>
          <w:rFonts w:cstheme="minorHAnsi"/>
          <w:szCs w:val="24"/>
          <w:lang w:val="tr-TR"/>
        </w:rPr>
        <w:t xml:space="preserve"> </w:t>
      </w:r>
      <w:r w:rsidR="00D23CA7" w:rsidRPr="00E90136">
        <w:rPr>
          <w:rFonts w:cstheme="minorHAnsi"/>
          <w:szCs w:val="24"/>
          <w:lang w:val="tr-TR"/>
        </w:rPr>
        <w:t xml:space="preserve">Akredite olmuş bir programdaki önemli değişiklik bildiriminin </w:t>
      </w:r>
      <w:proofErr w:type="spellStart"/>
      <w:r w:rsidR="005F71EA" w:rsidRPr="00E90136">
        <w:rPr>
          <w:rFonts w:cstheme="minorHAnsi"/>
          <w:szCs w:val="24"/>
          <w:lang w:val="tr-TR"/>
        </w:rPr>
        <w:t>DEDAK</w:t>
      </w:r>
      <w:r w:rsidR="0056091F" w:rsidRPr="00E90136">
        <w:rPr>
          <w:rFonts w:cstheme="minorHAnsi"/>
          <w:szCs w:val="24"/>
          <w:lang w:val="tr-TR"/>
        </w:rPr>
        <w:t>’a</w:t>
      </w:r>
      <w:proofErr w:type="spellEnd"/>
      <w:r w:rsidR="00D23CA7" w:rsidRPr="00E90136">
        <w:rPr>
          <w:rFonts w:cstheme="minorHAnsi"/>
          <w:szCs w:val="24"/>
          <w:lang w:val="tr-TR"/>
        </w:rPr>
        <w:t xml:space="preserve"> ulaşmasından sonra, </w:t>
      </w:r>
      <w:r w:rsidR="001F018D" w:rsidRPr="00E90136">
        <w:rPr>
          <w:rFonts w:cstheme="minorHAnsi"/>
          <w:szCs w:val="24"/>
          <w:lang w:val="tr-TR"/>
        </w:rPr>
        <w:t>D</w:t>
      </w:r>
      <w:r w:rsidR="00D23CA7" w:rsidRPr="00E90136">
        <w:rPr>
          <w:rFonts w:cstheme="minorHAnsi"/>
          <w:szCs w:val="24"/>
          <w:lang w:val="tr-TR"/>
        </w:rPr>
        <w:t xml:space="preserve">AK başkanı kurum tarafından sağlanan bilgilerin kopyalarını iki </w:t>
      </w:r>
      <w:r w:rsidR="001F018D" w:rsidRPr="00E90136">
        <w:rPr>
          <w:rFonts w:cstheme="minorHAnsi"/>
          <w:szCs w:val="24"/>
          <w:lang w:val="tr-TR"/>
        </w:rPr>
        <w:t>D</w:t>
      </w:r>
      <w:r w:rsidR="00D23CA7" w:rsidRPr="00E90136">
        <w:rPr>
          <w:rFonts w:cstheme="minorHAnsi"/>
          <w:szCs w:val="24"/>
          <w:lang w:val="tr-TR"/>
        </w:rPr>
        <w:t>AK üyesine gönderir.</w:t>
      </w:r>
    </w:p>
    <w:p w14:paraId="6D0FDA71" w14:textId="77777777" w:rsidR="00463A8D" w:rsidRPr="00E90136" w:rsidRDefault="00195B2E" w:rsidP="00A938FE">
      <w:pPr>
        <w:pStyle w:val="ListeParagraf"/>
        <w:ind w:left="0" w:firstLine="567"/>
        <w:jc w:val="both"/>
        <w:rPr>
          <w:rFonts w:cstheme="minorHAnsi"/>
          <w:szCs w:val="24"/>
          <w:lang w:val="tr-TR"/>
        </w:rPr>
      </w:pPr>
      <w:r w:rsidRPr="00E90136">
        <w:rPr>
          <w:rFonts w:cstheme="minorHAnsi"/>
          <w:szCs w:val="24"/>
          <w:lang w:val="tr-TR"/>
        </w:rPr>
        <w:t xml:space="preserve">(7) </w:t>
      </w:r>
      <w:proofErr w:type="spellStart"/>
      <w:r w:rsidR="001F018D" w:rsidRPr="00E90136">
        <w:rPr>
          <w:rFonts w:cstheme="minorHAnsi"/>
          <w:szCs w:val="24"/>
          <w:lang w:val="tr-TR"/>
        </w:rPr>
        <w:t>D</w:t>
      </w:r>
      <w:r w:rsidR="00D23CA7" w:rsidRPr="00E90136">
        <w:rPr>
          <w:rFonts w:cstheme="minorHAnsi"/>
          <w:szCs w:val="24"/>
          <w:lang w:val="tr-TR"/>
        </w:rPr>
        <w:t>AK’ın</w:t>
      </w:r>
      <w:proofErr w:type="spellEnd"/>
      <w:r w:rsidR="00D23CA7" w:rsidRPr="00E90136">
        <w:rPr>
          <w:rFonts w:cstheme="minorHAnsi"/>
          <w:szCs w:val="24"/>
          <w:lang w:val="tr-TR"/>
        </w:rPr>
        <w:t xml:space="preserve"> bu iki üyesinden kendilerine sağlanan bilgileri değerle</w:t>
      </w:r>
      <w:r w:rsidR="00A938FE" w:rsidRPr="00E90136">
        <w:rPr>
          <w:rFonts w:cstheme="minorHAnsi"/>
          <w:szCs w:val="24"/>
          <w:lang w:val="tr-TR"/>
        </w:rPr>
        <w:t>ndirmeleri ve önerilerini 30</w:t>
      </w:r>
      <w:r w:rsidR="00D23CA7" w:rsidRPr="00E90136">
        <w:rPr>
          <w:rFonts w:cstheme="minorHAnsi"/>
          <w:szCs w:val="24"/>
          <w:lang w:val="tr-TR"/>
        </w:rPr>
        <w:t xml:space="preserve"> gün içinde </w:t>
      </w:r>
      <w:proofErr w:type="spellStart"/>
      <w:r w:rsidR="001F018D" w:rsidRPr="00E90136">
        <w:rPr>
          <w:rFonts w:cstheme="minorHAnsi"/>
          <w:szCs w:val="24"/>
          <w:lang w:val="tr-TR"/>
        </w:rPr>
        <w:t>D</w:t>
      </w:r>
      <w:r w:rsidR="00D23CA7" w:rsidRPr="00E90136">
        <w:rPr>
          <w:rFonts w:cstheme="minorHAnsi"/>
          <w:szCs w:val="24"/>
          <w:lang w:val="tr-TR"/>
        </w:rPr>
        <w:t>AK’a</w:t>
      </w:r>
      <w:proofErr w:type="spellEnd"/>
      <w:r w:rsidR="00D23CA7" w:rsidRPr="00E90136">
        <w:rPr>
          <w:rFonts w:cstheme="minorHAnsi"/>
          <w:szCs w:val="24"/>
          <w:lang w:val="tr-TR"/>
        </w:rPr>
        <w:t xml:space="preserve"> bildirmeleri istenir. Bu üyeler, kurumdan ek bilgi isteyebilirler. Yapılacak öneri, değişiklikten etkilenen programın akreditasyonunun içinde bulunulan değerlendirme dönemi sonuna kadar uzatılması veya </w:t>
      </w:r>
      <w:r w:rsidR="00A76E95" w:rsidRPr="00E90136">
        <w:rPr>
          <w:rFonts w:cstheme="minorHAnsi"/>
          <w:szCs w:val="24"/>
          <w:lang w:val="tr-TR"/>
        </w:rPr>
        <w:t xml:space="preserve">değiştirilen </w:t>
      </w:r>
      <w:r w:rsidR="000740F0" w:rsidRPr="00E90136">
        <w:rPr>
          <w:rFonts w:cstheme="minorHAnsi"/>
          <w:szCs w:val="24"/>
          <w:lang w:val="tr-TR"/>
        </w:rPr>
        <w:t>programın akreditasyon statüsünü belirlemek amacıyla kurumdan bir yeniden</w:t>
      </w:r>
      <w:r w:rsidR="00D23CA7" w:rsidRPr="00E90136">
        <w:rPr>
          <w:rFonts w:cstheme="minorHAnsi"/>
          <w:szCs w:val="24"/>
          <w:lang w:val="tr-TR"/>
        </w:rPr>
        <w:t xml:space="preserve"> ziyaret isteminde bulunmasının istenmesi şeklinde olabilir.</w:t>
      </w:r>
    </w:p>
    <w:p w14:paraId="143C00E3" w14:textId="77777777" w:rsidR="00BB60BD" w:rsidRPr="00E90136" w:rsidRDefault="00195B2E" w:rsidP="00A938FE">
      <w:pPr>
        <w:pStyle w:val="ListeParagraf"/>
        <w:ind w:left="0" w:firstLine="567"/>
        <w:jc w:val="both"/>
        <w:rPr>
          <w:rFonts w:cstheme="minorHAnsi"/>
          <w:szCs w:val="24"/>
          <w:lang w:val="tr-TR"/>
        </w:rPr>
      </w:pPr>
      <w:r w:rsidRPr="00E90136">
        <w:rPr>
          <w:rFonts w:cstheme="minorHAnsi"/>
          <w:szCs w:val="24"/>
          <w:lang w:val="tr-TR"/>
        </w:rPr>
        <w:t>(8)</w:t>
      </w:r>
      <w:r w:rsidR="00F36958" w:rsidRPr="00E90136">
        <w:rPr>
          <w:rFonts w:cstheme="minorHAnsi"/>
          <w:szCs w:val="24"/>
          <w:lang w:val="tr-TR"/>
        </w:rPr>
        <w:t>D</w:t>
      </w:r>
      <w:r w:rsidR="00D23CA7" w:rsidRPr="00E90136">
        <w:rPr>
          <w:rFonts w:cstheme="minorHAnsi"/>
          <w:szCs w:val="24"/>
          <w:lang w:val="tr-TR"/>
        </w:rPr>
        <w:t>AK yapılan öneriyi değerlendirir ve kesin bir kararı alır.</w:t>
      </w:r>
    </w:p>
    <w:p w14:paraId="5CFAC43A" w14:textId="77777777" w:rsidR="00463A8D" w:rsidRPr="00E90136" w:rsidRDefault="00195B2E" w:rsidP="00A938FE">
      <w:pPr>
        <w:pStyle w:val="ListeParagraf"/>
        <w:ind w:left="0" w:firstLine="567"/>
        <w:jc w:val="both"/>
        <w:rPr>
          <w:rFonts w:cstheme="minorHAnsi"/>
          <w:szCs w:val="24"/>
          <w:lang w:val="tr-TR"/>
        </w:rPr>
      </w:pPr>
      <w:r w:rsidRPr="00E90136">
        <w:rPr>
          <w:rFonts w:cstheme="minorHAnsi"/>
          <w:szCs w:val="24"/>
          <w:lang w:val="tr-TR"/>
        </w:rPr>
        <w:t xml:space="preserve">(9) </w:t>
      </w:r>
      <w:r w:rsidR="00D23CA7" w:rsidRPr="00E90136">
        <w:rPr>
          <w:rFonts w:cstheme="minorHAnsi"/>
          <w:szCs w:val="24"/>
          <w:lang w:val="tr-TR"/>
        </w:rPr>
        <w:t xml:space="preserve">Bu kesin karar kuruma </w:t>
      </w:r>
      <w:r w:rsidR="005F71EA" w:rsidRPr="00E90136">
        <w:rPr>
          <w:rFonts w:cstheme="minorHAnsi"/>
          <w:szCs w:val="24"/>
          <w:lang w:val="tr-TR"/>
        </w:rPr>
        <w:t>DEDAK</w:t>
      </w:r>
      <w:r w:rsidR="00D23CA7" w:rsidRPr="00E90136">
        <w:rPr>
          <w:rFonts w:cstheme="minorHAnsi"/>
          <w:szCs w:val="24"/>
          <w:lang w:val="tr-TR"/>
        </w:rPr>
        <w:t xml:space="preserve"> tarafından hemen bildirilir.</w:t>
      </w:r>
    </w:p>
    <w:p w14:paraId="1B46D504" w14:textId="3907182F" w:rsidR="00463A8D" w:rsidRDefault="00195B2E" w:rsidP="00A938FE">
      <w:pPr>
        <w:pStyle w:val="ListeParagraf"/>
        <w:ind w:left="0" w:firstLine="567"/>
        <w:jc w:val="both"/>
        <w:rPr>
          <w:rFonts w:cstheme="minorHAnsi"/>
          <w:szCs w:val="24"/>
          <w:lang w:val="tr-TR"/>
        </w:rPr>
      </w:pPr>
      <w:r w:rsidRPr="00E90136">
        <w:rPr>
          <w:rFonts w:cstheme="minorHAnsi"/>
          <w:szCs w:val="24"/>
          <w:lang w:val="tr-TR"/>
        </w:rPr>
        <w:t xml:space="preserve">(10) </w:t>
      </w:r>
      <w:r w:rsidR="00A76E95" w:rsidRPr="00E90136">
        <w:rPr>
          <w:rFonts w:cstheme="minorHAnsi"/>
          <w:szCs w:val="24"/>
          <w:lang w:val="tr-TR"/>
        </w:rPr>
        <w:t xml:space="preserve">Yeniden </w:t>
      </w:r>
      <w:r w:rsidR="000740F0" w:rsidRPr="00E90136">
        <w:rPr>
          <w:rFonts w:cstheme="minorHAnsi"/>
          <w:szCs w:val="24"/>
          <w:lang w:val="tr-TR"/>
        </w:rPr>
        <w:t>ziyaret yapılmasının kurum tarafından reddedilmesi, programın akreditasyonunun</w:t>
      </w:r>
      <w:r w:rsidR="00D23CA7" w:rsidRPr="00E90136">
        <w:rPr>
          <w:rFonts w:cstheme="minorHAnsi"/>
          <w:szCs w:val="24"/>
          <w:lang w:val="tr-TR"/>
        </w:rPr>
        <w:t xml:space="preserve"> iptal nedenidir.</w:t>
      </w:r>
    </w:p>
    <w:p w14:paraId="6037A501" w14:textId="51C200B6" w:rsidR="00A665E6" w:rsidRDefault="00A665E6" w:rsidP="00A938FE">
      <w:pPr>
        <w:pStyle w:val="ListeParagraf"/>
        <w:ind w:left="0" w:firstLine="567"/>
        <w:jc w:val="both"/>
        <w:rPr>
          <w:rFonts w:cstheme="minorHAnsi"/>
          <w:szCs w:val="24"/>
          <w:lang w:val="tr-TR"/>
        </w:rPr>
      </w:pPr>
    </w:p>
    <w:p w14:paraId="3AE0BAB2" w14:textId="77777777" w:rsidR="00A665E6" w:rsidRPr="0031274A" w:rsidRDefault="00A665E6" w:rsidP="00A665E6">
      <w:pPr>
        <w:pStyle w:val="Balk2"/>
        <w:numPr>
          <w:ilvl w:val="0"/>
          <w:numId w:val="0"/>
        </w:numPr>
        <w:ind w:firstLine="567"/>
        <w:jc w:val="both"/>
        <w:rPr>
          <w:rFonts w:asciiTheme="minorHAnsi" w:hAnsiTheme="minorHAnsi" w:cstheme="minorHAnsi"/>
          <w:i w:val="0"/>
          <w:sz w:val="24"/>
          <w:szCs w:val="24"/>
          <w:highlight w:val="green"/>
          <w:lang w:val="tr-TR"/>
        </w:rPr>
      </w:pPr>
      <w:bookmarkStart w:id="13" w:name="_Toc69688514"/>
      <w:r>
        <w:rPr>
          <w:rFonts w:asciiTheme="minorHAnsi" w:hAnsiTheme="minorHAnsi" w:cstheme="minorHAnsi"/>
          <w:i w:val="0"/>
          <w:sz w:val="24"/>
          <w:szCs w:val="24"/>
          <w:highlight w:val="green"/>
          <w:lang w:val="tr-TR"/>
        </w:rPr>
        <w:t>Değerlendirme</w:t>
      </w:r>
      <w:r w:rsidRPr="0031274A">
        <w:rPr>
          <w:rFonts w:asciiTheme="minorHAnsi" w:hAnsiTheme="minorHAnsi" w:cstheme="minorHAnsi"/>
          <w:i w:val="0"/>
          <w:sz w:val="24"/>
          <w:szCs w:val="24"/>
          <w:highlight w:val="green"/>
          <w:lang w:val="tr-TR"/>
        </w:rPr>
        <w:t xml:space="preserve"> Süreçlerinde Tutarlılığın Sağlanması</w:t>
      </w:r>
      <w:bookmarkEnd w:id="13"/>
    </w:p>
    <w:p w14:paraId="5A6701A6" w14:textId="77777777" w:rsidR="00A665E6" w:rsidRPr="0031274A" w:rsidRDefault="00A665E6" w:rsidP="00A665E6">
      <w:pPr>
        <w:ind w:firstLine="567"/>
        <w:jc w:val="both"/>
        <w:rPr>
          <w:rFonts w:cstheme="minorHAnsi"/>
          <w:b/>
          <w:szCs w:val="24"/>
          <w:lang w:val="tr-TR"/>
        </w:rPr>
      </w:pPr>
      <w:r w:rsidRPr="0031274A">
        <w:rPr>
          <w:rFonts w:cstheme="minorHAnsi"/>
          <w:b/>
          <w:szCs w:val="24"/>
          <w:highlight w:val="green"/>
          <w:lang w:val="tr-TR"/>
        </w:rPr>
        <w:t>MADDE 13 – (1)</w:t>
      </w:r>
      <w:r>
        <w:rPr>
          <w:rFonts w:cstheme="minorHAnsi"/>
          <w:b/>
          <w:szCs w:val="24"/>
          <w:lang w:val="tr-TR"/>
        </w:rPr>
        <w:t xml:space="preserve"> </w:t>
      </w:r>
      <w:r w:rsidRPr="009B11F9">
        <w:rPr>
          <w:rFonts w:cstheme="minorHAnsi"/>
          <w:b/>
          <w:szCs w:val="24"/>
          <w:highlight w:val="green"/>
          <w:lang w:val="tr-TR"/>
        </w:rPr>
        <w:t>Yönetim Kurulu Başkanı değerlendirme süreçlerinde tutarlılığın sağlanması için gerekli tüm çalışmaların yapılmasını sağlar. DAK önerisi ve Yönetim Kurulu onayı ile oluşturulan Tutarlılık Komitesi değerlendirme takımı içi, takımlar arası, yıllar arası ve yazım tutarlılığının sağlanması için hazırlanan değerlendirme raporlarını inceler. Tutarlılık Komitesi Başkanı, DAK tarafından her yılın ilk ayında yapılan tutarlılık toplantına katılarak tutarlılığın sağlanmasına yönelik görüşlerini ve varsa uygulamalarda ve eğitimlerde yapılması gereken değişiklik önerilerini sunar. DAK ilgili önerileri değerlendirir ve uygun gördüğü değişikliklerin yapılması için Yönetim Kuruluna teklifte bulunur.</w:t>
      </w:r>
    </w:p>
    <w:p w14:paraId="3CB725FB" w14:textId="77777777" w:rsidR="00A665E6" w:rsidRPr="00E90136" w:rsidRDefault="00A665E6" w:rsidP="00A665E6">
      <w:pPr>
        <w:pStyle w:val="Balk2"/>
        <w:numPr>
          <w:ilvl w:val="0"/>
          <w:numId w:val="0"/>
        </w:numPr>
        <w:ind w:firstLine="567"/>
        <w:jc w:val="both"/>
        <w:rPr>
          <w:rFonts w:asciiTheme="minorHAnsi" w:hAnsiTheme="minorHAnsi" w:cstheme="minorHAnsi"/>
          <w:i w:val="0"/>
          <w:sz w:val="24"/>
          <w:szCs w:val="24"/>
          <w:lang w:val="tr-TR"/>
        </w:rPr>
      </w:pPr>
      <w:bookmarkStart w:id="14" w:name="_Toc69688515"/>
      <w:r w:rsidRPr="00E90136">
        <w:rPr>
          <w:rFonts w:asciiTheme="minorHAnsi" w:hAnsiTheme="minorHAnsi" w:cstheme="minorHAnsi"/>
          <w:i w:val="0"/>
          <w:sz w:val="24"/>
          <w:szCs w:val="24"/>
          <w:lang w:val="tr-TR"/>
        </w:rPr>
        <w:t>Yönergede Değişiklik</w:t>
      </w:r>
      <w:bookmarkEnd w:id="14"/>
    </w:p>
    <w:p w14:paraId="5938DE81" w14:textId="77777777" w:rsidR="00A665E6" w:rsidRPr="00E90136" w:rsidRDefault="00A665E6" w:rsidP="00A665E6">
      <w:pPr>
        <w:ind w:firstLine="567"/>
        <w:jc w:val="both"/>
        <w:rPr>
          <w:rFonts w:cstheme="minorHAnsi"/>
          <w:szCs w:val="24"/>
          <w:lang w:val="tr-TR"/>
        </w:rPr>
      </w:pPr>
      <w:r w:rsidRPr="0031274A">
        <w:rPr>
          <w:rFonts w:cstheme="minorHAnsi"/>
          <w:b/>
          <w:szCs w:val="24"/>
          <w:highlight w:val="green"/>
          <w:lang w:val="tr-TR"/>
        </w:rPr>
        <w:t>MADDE 14</w:t>
      </w:r>
      <w:r w:rsidRPr="00E90136">
        <w:rPr>
          <w:rFonts w:cstheme="minorHAnsi"/>
          <w:szCs w:val="24"/>
          <w:lang w:val="tr-TR"/>
        </w:rPr>
        <w:t xml:space="preserve"> – (1) Bu yönerge üzerindeki değişiklik önerileri Yönetim Kuruluna DAK tarafından veya DEDAK Yönetim Kurulu tarafından görevlendirilecek bir komite tarafından sunulabilir. Hazırlanan öneriler, Yönetim Kurulunun ilk toplantısının gündemine alınır ve karara bağlanır.</w:t>
      </w:r>
    </w:p>
    <w:p w14:paraId="75BCF046" w14:textId="77777777" w:rsidR="00A665E6" w:rsidRPr="00E90136" w:rsidRDefault="00A665E6" w:rsidP="00A665E6">
      <w:pPr>
        <w:pStyle w:val="Balk2"/>
        <w:numPr>
          <w:ilvl w:val="0"/>
          <w:numId w:val="0"/>
        </w:numPr>
        <w:ind w:firstLine="567"/>
        <w:jc w:val="both"/>
        <w:rPr>
          <w:rFonts w:asciiTheme="minorHAnsi" w:hAnsiTheme="minorHAnsi" w:cstheme="minorHAnsi"/>
          <w:i w:val="0"/>
          <w:sz w:val="24"/>
          <w:szCs w:val="24"/>
          <w:lang w:val="tr-TR"/>
        </w:rPr>
      </w:pPr>
      <w:bookmarkStart w:id="15" w:name="_Toc69688516"/>
      <w:r w:rsidRPr="00E90136">
        <w:rPr>
          <w:rFonts w:asciiTheme="minorHAnsi" w:hAnsiTheme="minorHAnsi" w:cstheme="minorHAnsi"/>
          <w:i w:val="0"/>
          <w:sz w:val="24"/>
          <w:szCs w:val="24"/>
          <w:lang w:val="tr-TR"/>
        </w:rPr>
        <w:t>Yürürlük</w:t>
      </w:r>
      <w:bookmarkEnd w:id="15"/>
    </w:p>
    <w:p w14:paraId="6C5A9F78" w14:textId="77777777" w:rsidR="00A665E6" w:rsidRPr="00E90136" w:rsidRDefault="00A665E6" w:rsidP="00A665E6">
      <w:pPr>
        <w:ind w:firstLine="567"/>
        <w:jc w:val="both"/>
        <w:rPr>
          <w:szCs w:val="24"/>
          <w:lang w:val="tr-TR"/>
        </w:rPr>
      </w:pPr>
      <w:r w:rsidRPr="0031274A">
        <w:rPr>
          <w:rFonts w:cstheme="minorHAnsi"/>
          <w:b/>
          <w:szCs w:val="24"/>
          <w:highlight w:val="green"/>
          <w:lang w:val="tr-TR"/>
        </w:rPr>
        <w:t>MADDE 15</w:t>
      </w:r>
      <w:r w:rsidRPr="00E90136">
        <w:rPr>
          <w:rFonts w:cstheme="minorHAnsi"/>
          <w:szCs w:val="24"/>
          <w:lang w:val="tr-TR"/>
        </w:rPr>
        <w:t xml:space="preserve"> – (1) Bu yönerge Yönetim Kurulu tarafından onaylandığı tarihten itibaren yürürlüğe girer</w:t>
      </w:r>
      <w:r w:rsidRPr="00E90136">
        <w:rPr>
          <w:szCs w:val="24"/>
          <w:lang w:val="tr-TR"/>
        </w:rPr>
        <w:t>.</w:t>
      </w:r>
    </w:p>
    <w:p w14:paraId="1AA22ECB" w14:textId="77777777" w:rsidR="00A665E6" w:rsidRPr="00E90136" w:rsidRDefault="00A665E6" w:rsidP="00A938FE">
      <w:pPr>
        <w:pStyle w:val="ListeParagraf"/>
        <w:ind w:left="0" w:firstLine="567"/>
        <w:jc w:val="both"/>
        <w:rPr>
          <w:rFonts w:cstheme="minorHAnsi"/>
          <w:szCs w:val="24"/>
          <w:lang w:val="tr-TR"/>
        </w:rPr>
      </w:pPr>
    </w:p>
    <w:p w14:paraId="6B42E81C" w14:textId="5DDFA7E3" w:rsidR="0045669A" w:rsidRPr="00E90136" w:rsidRDefault="0045669A" w:rsidP="00A938FE">
      <w:pPr>
        <w:ind w:firstLine="567"/>
        <w:jc w:val="both"/>
        <w:rPr>
          <w:szCs w:val="24"/>
          <w:lang w:val="tr-TR"/>
        </w:rPr>
      </w:pPr>
    </w:p>
    <w:sectPr w:rsidR="0045669A" w:rsidRPr="00E90136" w:rsidSect="004D128C">
      <w:footerReference w:type="default" r:id="rId9"/>
      <w:pgSz w:w="11920" w:h="16840"/>
      <w:pgMar w:top="1040" w:right="980" w:bottom="280" w:left="1276" w:header="0" w:footer="706" w:gutter="0"/>
      <w:pgNumType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F9D6" w14:textId="77777777" w:rsidR="007E0BB3" w:rsidRDefault="007E0BB3" w:rsidP="00463A8D">
      <w:r>
        <w:separator/>
      </w:r>
    </w:p>
  </w:endnote>
  <w:endnote w:type="continuationSeparator" w:id="0">
    <w:p w14:paraId="3F967D15" w14:textId="77777777" w:rsidR="007E0BB3" w:rsidRDefault="007E0BB3" w:rsidP="0046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250527"/>
      <w:docPartObj>
        <w:docPartGallery w:val="Page Numbers (Bottom of Page)"/>
        <w:docPartUnique/>
      </w:docPartObj>
    </w:sdtPr>
    <w:sdtEndPr/>
    <w:sdtContent>
      <w:p w14:paraId="6F87EADA" w14:textId="77ADF554" w:rsidR="00804368" w:rsidRDefault="00804368">
        <w:pPr>
          <w:pStyle w:val="AltBilgi"/>
          <w:jc w:val="right"/>
        </w:pPr>
        <w:r>
          <w:t>DEDAK</w:t>
        </w:r>
        <w:r>
          <w:rPr>
            <w:spacing w:val="-7"/>
          </w:rPr>
          <w:t xml:space="preserve"> </w:t>
        </w:r>
        <w:r>
          <w:t>–</w:t>
        </w:r>
        <w:r>
          <w:rPr>
            <w:spacing w:val="1"/>
          </w:rPr>
          <w:t xml:space="preserve"> </w:t>
        </w:r>
        <w:r>
          <w:t>De</w:t>
        </w:r>
        <w:r>
          <w:rPr>
            <w:spacing w:val="-1"/>
          </w:rPr>
          <w:t>ğ</w:t>
        </w:r>
        <w:r>
          <w:t>e</w:t>
        </w:r>
        <w:r>
          <w:rPr>
            <w:spacing w:val="1"/>
          </w:rPr>
          <w:t>r</w:t>
        </w:r>
        <w:r>
          <w:t>le</w:t>
        </w:r>
        <w:r>
          <w:rPr>
            <w:spacing w:val="-1"/>
          </w:rPr>
          <w:t>n</w:t>
        </w:r>
        <w:r>
          <w:rPr>
            <w:spacing w:val="1"/>
          </w:rPr>
          <w:t>d</w:t>
        </w:r>
        <w:r>
          <w:t>i</w:t>
        </w:r>
        <w:r>
          <w:rPr>
            <w:spacing w:val="3"/>
          </w:rPr>
          <w:t>r</w:t>
        </w:r>
        <w:r>
          <w:rPr>
            <w:spacing w:val="-1"/>
          </w:rPr>
          <w:t>m</w:t>
        </w:r>
        <w:r>
          <w:t>e</w:t>
        </w:r>
        <w:r>
          <w:rPr>
            <w:spacing w:val="-11"/>
          </w:rPr>
          <w:t xml:space="preserve"> </w:t>
        </w:r>
        <w:r>
          <w:rPr>
            <w:spacing w:val="-1"/>
          </w:rPr>
          <w:t>v</w:t>
        </w:r>
        <w:r>
          <w:t>e</w:t>
        </w:r>
        <w:r>
          <w:rPr>
            <w:spacing w:val="1"/>
          </w:rPr>
          <w:t xml:space="preserve"> </w:t>
        </w:r>
        <w:r>
          <w:t>A</w:t>
        </w:r>
        <w:r>
          <w:rPr>
            <w:spacing w:val="-1"/>
          </w:rPr>
          <w:t>k</w:t>
        </w:r>
        <w:r>
          <w:rPr>
            <w:spacing w:val="1"/>
          </w:rPr>
          <w:t>r</w:t>
        </w:r>
        <w:r>
          <w:t>e</w:t>
        </w:r>
        <w:r>
          <w:rPr>
            <w:spacing w:val="1"/>
          </w:rPr>
          <w:t>d</w:t>
        </w:r>
        <w:r>
          <w:t>ita</w:t>
        </w:r>
        <w:r>
          <w:rPr>
            <w:spacing w:val="2"/>
          </w:rPr>
          <w:t>s</w:t>
        </w:r>
        <w:r>
          <w:rPr>
            <w:spacing w:val="-4"/>
          </w:rPr>
          <w:t>y</w:t>
        </w:r>
        <w:r>
          <w:rPr>
            <w:spacing w:val="4"/>
          </w:rPr>
          <w:t>o</w:t>
        </w:r>
        <w:r>
          <w:t>n</w:t>
        </w:r>
        <w:r>
          <w:rPr>
            <w:spacing w:val="-12"/>
          </w:rPr>
          <w:t xml:space="preserve"> </w:t>
        </w:r>
        <w:r>
          <w:rPr>
            <w:spacing w:val="2"/>
          </w:rPr>
          <w:t>U</w:t>
        </w:r>
        <w:r>
          <w:rPr>
            <w:spacing w:val="-1"/>
          </w:rPr>
          <w:t>y</w:t>
        </w:r>
        <w:r>
          <w:rPr>
            <w:spacing w:val="1"/>
          </w:rPr>
          <w:t>g</w:t>
        </w:r>
        <w:r>
          <w:rPr>
            <w:spacing w:val="-1"/>
          </w:rPr>
          <w:t>u</w:t>
        </w:r>
        <w:r>
          <w:t>l</w:t>
        </w:r>
        <w:r>
          <w:rPr>
            <w:spacing w:val="3"/>
          </w:rPr>
          <w:t>a</w:t>
        </w:r>
        <w:r>
          <w:rPr>
            <w:spacing w:val="-1"/>
          </w:rPr>
          <w:t>m</w:t>
        </w:r>
        <w:r>
          <w:t>a</w:t>
        </w:r>
        <w:r>
          <w:rPr>
            <w:spacing w:val="-7"/>
          </w:rPr>
          <w:t xml:space="preserve"> </w:t>
        </w:r>
        <w:r>
          <w:rPr>
            <w:spacing w:val="1"/>
          </w:rPr>
          <w:t>E</w:t>
        </w:r>
        <w:r>
          <w:rPr>
            <w:spacing w:val="-1"/>
          </w:rPr>
          <w:t>s</w:t>
        </w:r>
        <w:r>
          <w:rPr>
            <w:spacing w:val="3"/>
          </w:rPr>
          <w:t>a</w:t>
        </w:r>
        <w:r>
          <w:rPr>
            <w:spacing w:val="-1"/>
          </w:rPr>
          <w:t>s</w:t>
        </w:r>
        <w:r>
          <w:rPr>
            <w:spacing w:val="2"/>
          </w:rPr>
          <w:t>l</w:t>
        </w:r>
        <w:r>
          <w:t>a</w:t>
        </w:r>
        <w:r>
          <w:rPr>
            <w:spacing w:val="1"/>
          </w:rPr>
          <w:t>r</w:t>
        </w:r>
        <w:r>
          <w:t>ı</w:t>
        </w:r>
        <w:r>
          <w:rPr>
            <w:spacing w:val="-6"/>
          </w:rPr>
          <w:t xml:space="preserve"> </w:t>
        </w:r>
        <w:r>
          <w:t>Y</w:t>
        </w:r>
        <w:r>
          <w:rPr>
            <w:spacing w:val="1"/>
          </w:rPr>
          <w:t>ö</w:t>
        </w:r>
        <w:r>
          <w:rPr>
            <w:spacing w:val="-1"/>
          </w:rPr>
          <w:t>n</w:t>
        </w:r>
        <w:r>
          <w:t>e</w:t>
        </w:r>
        <w:r>
          <w:rPr>
            <w:spacing w:val="1"/>
          </w:rPr>
          <w:t>r</w:t>
        </w:r>
        <w:r>
          <w:rPr>
            <w:spacing w:val="-1"/>
          </w:rPr>
          <w:t>g</w:t>
        </w:r>
        <w:r>
          <w:t>e</w:t>
        </w:r>
        <w:r>
          <w:rPr>
            <w:spacing w:val="-1"/>
          </w:rPr>
          <w:t>s</w:t>
        </w:r>
        <w:r>
          <w:t>i</w:t>
        </w:r>
        <w:r>
          <w:rPr>
            <w:spacing w:val="-8"/>
          </w:rPr>
          <w:t xml:space="preserve"> </w:t>
        </w:r>
        <w:r>
          <w:rPr>
            <w:spacing w:val="1"/>
          </w:rPr>
          <w:t>(</w:t>
        </w:r>
        <w:r>
          <w:rPr>
            <w:spacing w:val="2"/>
          </w:rPr>
          <w:t>S</w:t>
        </w:r>
        <w:r>
          <w:rPr>
            <w:spacing w:val="-1"/>
          </w:rPr>
          <w:t>ü</w:t>
        </w:r>
        <w:r>
          <w:rPr>
            <w:spacing w:val="1"/>
          </w:rPr>
          <w:t>rü</w:t>
        </w:r>
        <w:r>
          <w:t>m</w:t>
        </w:r>
        <w:r>
          <w:rPr>
            <w:spacing w:val="-7"/>
          </w:rPr>
          <w:t xml:space="preserve"> </w:t>
        </w:r>
        <w:r>
          <w:rPr>
            <w:spacing w:val="1"/>
          </w:rPr>
          <w:t>1.</w:t>
        </w:r>
        <w:r>
          <w:t>1</w:t>
        </w:r>
        <w:r>
          <w:rPr>
            <w:spacing w:val="-1"/>
          </w:rPr>
          <w:t xml:space="preserve">)                </w:t>
        </w:r>
        <w:r>
          <w:t xml:space="preserve">Sayfa </w:t>
        </w:r>
        <w:r>
          <w:fldChar w:fldCharType="begin"/>
        </w:r>
        <w:r>
          <w:instrText>PAGE   \* MERGEFORMAT</w:instrText>
        </w:r>
        <w:r>
          <w:fldChar w:fldCharType="separate"/>
        </w:r>
        <w:r w:rsidR="000E2BC4" w:rsidRPr="000E2BC4">
          <w:rPr>
            <w:noProof/>
            <w:lang w:val="tr-TR"/>
          </w:rPr>
          <w:t>5</w:t>
        </w:r>
        <w:r>
          <w:fldChar w:fldCharType="end"/>
        </w:r>
      </w:p>
    </w:sdtContent>
  </w:sdt>
  <w:p w14:paraId="4C498FF3" w14:textId="77777777" w:rsidR="00804368" w:rsidRDefault="00804368">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C6ADC" w14:textId="77777777" w:rsidR="007E0BB3" w:rsidRDefault="007E0BB3" w:rsidP="00463A8D">
      <w:r>
        <w:separator/>
      </w:r>
    </w:p>
  </w:footnote>
  <w:footnote w:type="continuationSeparator" w:id="0">
    <w:p w14:paraId="05CA8245" w14:textId="77777777" w:rsidR="007E0BB3" w:rsidRDefault="007E0BB3" w:rsidP="00463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2115"/>
    <w:multiLevelType w:val="hybridMultilevel"/>
    <w:tmpl w:val="DABC1B14"/>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0CE01D07"/>
    <w:multiLevelType w:val="hybridMultilevel"/>
    <w:tmpl w:val="A10E2E22"/>
    <w:lvl w:ilvl="0" w:tplc="834686D2">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7">
      <w:start w:val="1"/>
      <w:numFmt w:val="lowerLetter"/>
      <w:lvlText w:val="%2)"/>
      <w:lvlJc w:val="left"/>
      <w:pPr>
        <w:ind w:left="2007" w:hanging="360"/>
      </w:pPr>
      <w:rPr>
        <w:rFonts w:hint="default"/>
        <w:b w:val="0"/>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215327FF"/>
    <w:multiLevelType w:val="hybridMultilevel"/>
    <w:tmpl w:val="4F7A81F8"/>
    <w:lvl w:ilvl="0" w:tplc="834686D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EF02F1"/>
    <w:multiLevelType w:val="hybridMultilevel"/>
    <w:tmpl w:val="00C83E5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0B1D19"/>
    <w:multiLevelType w:val="hybridMultilevel"/>
    <w:tmpl w:val="83C49CE4"/>
    <w:lvl w:ilvl="0" w:tplc="834686D2">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81065D9A">
      <w:start w:val="1"/>
      <w:numFmt w:val="decimal"/>
      <w:lvlText w:val="%2)"/>
      <w:lvlJc w:val="left"/>
      <w:pPr>
        <w:ind w:left="2007" w:hanging="360"/>
      </w:pPr>
      <w:rPr>
        <w:rFonts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32F64E31"/>
    <w:multiLevelType w:val="hybridMultilevel"/>
    <w:tmpl w:val="079A01B4"/>
    <w:lvl w:ilvl="0" w:tplc="834686D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8535E9"/>
    <w:multiLevelType w:val="hybridMultilevel"/>
    <w:tmpl w:val="B6F45ADA"/>
    <w:lvl w:ilvl="0" w:tplc="834686D2">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42476B15"/>
    <w:multiLevelType w:val="hybridMultilevel"/>
    <w:tmpl w:val="4F7A81F8"/>
    <w:lvl w:ilvl="0" w:tplc="834686D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6C373A"/>
    <w:multiLevelType w:val="hybridMultilevel"/>
    <w:tmpl w:val="C324D172"/>
    <w:lvl w:ilvl="0" w:tplc="834686D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E27BD1"/>
    <w:multiLevelType w:val="hybridMultilevel"/>
    <w:tmpl w:val="CB0043B2"/>
    <w:lvl w:ilvl="0" w:tplc="834686D2">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51F600D5"/>
    <w:multiLevelType w:val="hybridMultilevel"/>
    <w:tmpl w:val="2E2A8A18"/>
    <w:lvl w:ilvl="0" w:tplc="1B9C7554">
      <w:start w:val="3"/>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37553C"/>
    <w:multiLevelType w:val="hybridMultilevel"/>
    <w:tmpl w:val="46D82862"/>
    <w:lvl w:ilvl="0" w:tplc="834686D2">
      <w:start w:val="1"/>
      <mc:AlternateContent>
        <mc:Choice Requires="w14">
          <w:numFmt w:val="custom" w:format="a, ç, ĝ, ..."/>
        </mc:Choice>
        <mc:Fallback>
          <w:numFmt w:val="decimal"/>
        </mc:Fallback>
      </mc:AlternateContent>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2" w15:restartNumberingAfterBreak="0">
    <w:nsid w:val="59666945"/>
    <w:multiLevelType w:val="hybridMultilevel"/>
    <w:tmpl w:val="CB0043B2"/>
    <w:lvl w:ilvl="0" w:tplc="834686D2">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5CF140C7"/>
    <w:multiLevelType w:val="hybridMultilevel"/>
    <w:tmpl w:val="83946B28"/>
    <w:lvl w:ilvl="0" w:tplc="834686D2">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CB53B60"/>
    <w:multiLevelType w:val="hybridMultilevel"/>
    <w:tmpl w:val="95F45434"/>
    <w:lvl w:ilvl="0" w:tplc="BDA4E37C">
      <w:start w:val="1"/>
      <w:numFmt w:val="decimal"/>
      <w:lvlText w:val="%1)"/>
      <w:lvlJc w:val="left"/>
      <w:pPr>
        <w:ind w:left="720" w:hanging="360"/>
      </w:pPr>
      <w:rPr>
        <w:color w:val="000000" w:themeColor="text1"/>
      </w:rPr>
    </w:lvl>
    <w:lvl w:ilvl="1" w:tplc="6C9AB1A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397240"/>
    <w:multiLevelType w:val="hybridMultilevel"/>
    <w:tmpl w:val="A6220BF8"/>
    <w:lvl w:ilvl="0" w:tplc="45A0705C">
      <w:start w:val="3"/>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6D1B55"/>
    <w:multiLevelType w:val="multilevel"/>
    <w:tmpl w:val="8390BA1C"/>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7" w15:restartNumberingAfterBreak="0">
    <w:nsid w:val="75E6539F"/>
    <w:multiLevelType w:val="hybridMultilevel"/>
    <w:tmpl w:val="83946B28"/>
    <w:lvl w:ilvl="0" w:tplc="834686D2">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A7231EA"/>
    <w:multiLevelType w:val="hybridMultilevel"/>
    <w:tmpl w:val="57A0EB06"/>
    <w:lvl w:ilvl="0" w:tplc="834686D2">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7C6A3E1F"/>
    <w:multiLevelType w:val="hybridMultilevel"/>
    <w:tmpl w:val="C554BB26"/>
    <w:lvl w:ilvl="0" w:tplc="834686D2">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16"/>
  </w:num>
  <w:num w:numId="2">
    <w:abstractNumId w:val="2"/>
  </w:num>
  <w:num w:numId="3">
    <w:abstractNumId w:val="7"/>
  </w:num>
  <w:num w:numId="4">
    <w:abstractNumId w:val="19"/>
  </w:num>
  <w:num w:numId="5">
    <w:abstractNumId w:val="6"/>
  </w:num>
  <w:num w:numId="6">
    <w:abstractNumId w:val="0"/>
  </w:num>
  <w:num w:numId="7">
    <w:abstractNumId w:val="9"/>
  </w:num>
  <w:num w:numId="8">
    <w:abstractNumId w:val="4"/>
  </w:num>
  <w:num w:numId="9">
    <w:abstractNumId w:val="3"/>
  </w:num>
  <w:num w:numId="10">
    <w:abstractNumId w:val="15"/>
  </w:num>
  <w:num w:numId="11">
    <w:abstractNumId w:val="12"/>
  </w:num>
  <w:num w:numId="12">
    <w:abstractNumId w:val="14"/>
  </w:num>
  <w:num w:numId="13">
    <w:abstractNumId w:val="10"/>
  </w:num>
  <w:num w:numId="14">
    <w:abstractNumId w:val="1"/>
  </w:num>
  <w:num w:numId="15">
    <w:abstractNumId w:val="13"/>
  </w:num>
  <w:num w:numId="16">
    <w:abstractNumId w:val="17"/>
  </w:num>
  <w:num w:numId="17">
    <w:abstractNumId w:val="8"/>
  </w:num>
  <w:num w:numId="18">
    <w:abstractNumId w:val="11"/>
  </w:num>
  <w:num w:numId="19">
    <w:abstractNumId w:val="5"/>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proofState w:spelling="clean" w:grammar="clean"/>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8D"/>
    <w:rsid w:val="00000D68"/>
    <w:rsid w:val="00001C3D"/>
    <w:rsid w:val="00002500"/>
    <w:rsid w:val="00007C0D"/>
    <w:rsid w:val="00010B27"/>
    <w:rsid w:val="00011B5D"/>
    <w:rsid w:val="000233B6"/>
    <w:rsid w:val="00033162"/>
    <w:rsid w:val="00041708"/>
    <w:rsid w:val="000456F8"/>
    <w:rsid w:val="000503BC"/>
    <w:rsid w:val="00051EDD"/>
    <w:rsid w:val="000554F1"/>
    <w:rsid w:val="00064455"/>
    <w:rsid w:val="000740F0"/>
    <w:rsid w:val="00096DCA"/>
    <w:rsid w:val="000A04BC"/>
    <w:rsid w:val="000B349B"/>
    <w:rsid w:val="000B73DF"/>
    <w:rsid w:val="000C0C10"/>
    <w:rsid w:val="000C297B"/>
    <w:rsid w:val="000C2A3D"/>
    <w:rsid w:val="000D1F05"/>
    <w:rsid w:val="000D6505"/>
    <w:rsid w:val="000E2BC4"/>
    <w:rsid w:val="000E3CD5"/>
    <w:rsid w:val="000E66BB"/>
    <w:rsid w:val="000F6E63"/>
    <w:rsid w:val="000F748D"/>
    <w:rsid w:val="000F760B"/>
    <w:rsid w:val="00105B35"/>
    <w:rsid w:val="00106618"/>
    <w:rsid w:val="00117B69"/>
    <w:rsid w:val="00127550"/>
    <w:rsid w:val="001523BC"/>
    <w:rsid w:val="00153120"/>
    <w:rsid w:val="00153895"/>
    <w:rsid w:val="001669FC"/>
    <w:rsid w:val="0017472E"/>
    <w:rsid w:val="0018222D"/>
    <w:rsid w:val="0019357B"/>
    <w:rsid w:val="00194872"/>
    <w:rsid w:val="00194BAF"/>
    <w:rsid w:val="00195B2E"/>
    <w:rsid w:val="001A06BE"/>
    <w:rsid w:val="001C350F"/>
    <w:rsid w:val="001C4918"/>
    <w:rsid w:val="001D1F41"/>
    <w:rsid w:val="001D429D"/>
    <w:rsid w:val="001F018D"/>
    <w:rsid w:val="001F0F2F"/>
    <w:rsid w:val="001F12D0"/>
    <w:rsid w:val="001F510E"/>
    <w:rsid w:val="001F5A53"/>
    <w:rsid w:val="00213822"/>
    <w:rsid w:val="00214F08"/>
    <w:rsid w:val="00216BFF"/>
    <w:rsid w:val="00225B42"/>
    <w:rsid w:val="002367A4"/>
    <w:rsid w:val="00240BA0"/>
    <w:rsid w:val="00240FB1"/>
    <w:rsid w:val="0024577E"/>
    <w:rsid w:val="002570F4"/>
    <w:rsid w:val="00262E93"/>
    <w:rsid w:val="0026411B"/>
    <w:rsid w:val="00266A4D"/>
    <w:rsid w:val="00271502"/>
    <w:rsid w:val="00286151"/>
    <w:rsid w:val="0029172C"/>
    <w:rsid w:val="00292C2B"/>
    <w:rsid w:val="002B3E63"/>
    <w:rsid w:val="002C2984"/>
    <w:rsid w:val="002D4241"/>
    <w:rsid w:val="002E4171"/>
    <w:rsid w:val="002E4356"/>
    <w:rsid w:val="002E5A87"/>
    <w:rsid w:val="003013EF"/>
    <w:rsid w:val="00302166"/>
    <w:rsid w:val="00304A71"/>
    <w:rsid w:val="003167C1"/>
    <w:rsid w:val="003226BC"/>
    <w:rsid w:val="00322B4F"/>
    <w:rsid w:val="003304F1"/>
    <w:rsid w:val="00331E4E"/>
    <w:rsid w:val="003421C6"/>
    <w:rsid w:val="00351044"/>
    <w:rsid w:val="003536B1"/>
    <w:rsid w:val="00372A93"/>
    <w:rsid w:val="00376216"/>
    <w:rsid w:val="00393862"/>
    <w:rsid w:val="003969DC"/>
    <w:rsid w:val="003A4482"/>
    <w:rsid w:val="003A6B63"/>
    <w:rsid w:val="003C2966"/>
    <w:rsid w:val="003C326D"/>
    <w:rsid w:val="003E3821"/>
    <w:rsid w:val="003F5A85"/>
    <w:rsid w:val="00401764"/>
    <w:rsid w:val="004236D3"/>
    <w:rsid w:val="00424DA1"/>
    <w:rsid w:val="004254A7"/>
    <w:rsid w:val="00435F0A"/>
    <w:rsid w:val="004518F6"/>
    <w:rsid w:val="00453362"/>
    <w:rsid w:val="004550A9"/>
    <w:rsid w:val="0045669A"/>
    <w:rsid w:val="00460FE1"/>
    <w:rsid w:val="00463A8D"/>
    <w:rsid w:val="004714D6"/>
    <w:rsid w:val="00474294"/>
    <w:rsid w:val="00474E00"/>
    <w:rsid w:val="004841B5"/>
    <w:rsid w:val="00485086"/>
    <w:rsid w:val="004941DB"/>
    <w:rsid w:val="004B6FE5"/>
    <w:rsid w:val="004D128C"/>
    <w:rsid w:val="004D4E01"/>
    <w:rsid w:val="004F20D2"/>
    <w:rsid w:val="004F7DE1"/>
    <w:rsid w:val="00501747"/>
    <w:rsid w:val="00504498"/>
    <w:rsid w:val="00512C79"/>
    <w:rsid w:val="005173FE"/>
    <w:rsid w:val="00523169"/>
    <w:rsid w:val="0053723C"/>
    <w:rsid w:val="00537BA7"/>
    <w:rsid w:val="0054786E"/>
    <w:rsid w:val="0056091F"/>
    <w:rsid w:val="005831BA"/>
    <w:rsid w:val="00596B51"/>
    <w:rsid w:val="005A5159"/>
    <w:rsid w:val="005C065F"/>
    <w:rsid w:val="005C083E"/>
    <w:rsid w:val="005D0785"/>
    <w:rsid w:val="005D52A4"/>
    <w:rsid w:val="005D5AFA"/>
    <w:rsid w:val="005E37B3"/>
    <w:rsid w:val="005E43D2"/>
    <w:rsid w:val="005E5D21"/>
    <w:rsid w:val="005E78B1"/>
    <w:rsid w:val="005F3382"/>
    <w:rsid w:val="005F71EA"/>
    <w:rsid w:val="005F7359"/>
    <w:rsid w:val="00611D5F"/>
    <w:rsid w:val="006129ED"/>
    <w:rsid w:val="00616F53"/>
    <w:rsid w:val="0061763A"/>
    <w:rsid w:val="006256A8"/>
    <w:rsid w:val="00631B68"/>
    <w:rsid w:val="0064393A"/>
    <w:rsid w:val="00652825"/>
    <w:rsid w:val="00655E5C"/>
    <w:rsid w:val="00656675"/>
    <w:rsid w:val="00670E4C"/>
    <w:rsid w:val="00671239"/>
    <w:rsid w:val="00673D2D"/>
    <w:rsid w:val="00674362"/>
    <w:rsid w:val="006767F4"/>
    <w:rsid w:val="006946C7"/>
    <w:rsid w:val="006B01DE"/>
    <w:rsid w:val="006C52F3"/>
    <w:rsid w:val="006D3F54"/>
    <w:rsid w:val="006E2725"/>
    <w:rsid w:val="00710525"/>
    <w:rsid w:val="00713BC7"/>
    <w:rsid w:val="00717536"/>
    <w:rsid w:val="00730E87"/>
    <w:rsid w:val="00731056"/>
    <w:rsid w:val="0073487B"/>
    <w:rsid w:val="00737E75"/>
    <w:rsid w:val="00746A73"/>
    <w:rsid w:val="007648BB"/>
    <w:rsid w:val="007661FD"/>
    <w:rsid w:val="007669C5"/>
    <w:rsid w:val="00774BD3"/>
    <w:rsid w:val="00782B43"/>
    <w:rsid w:val="00785D60"/>
    <w:rsid w:val="007D2680"/>
    <w:rsid w:val="007D326D"/>
    <w:rsid w:val="007E0BB3"/>
    <w:rsid w:val="007E20A0"/>
    <w:rsid w:val="007E2B32"/>
    <w:rsid w:val="007E6465"/>
    <w:rsid w:val="007F19E5"/>
    <w:rsid w:val="007F24E1"/>
    <w:rsid w:val="00803663"/>
    <w:rsid w:val="00804368"/>
    <w:rsid w:val="00811013"/>
    <w:rsid w:val="00815776"/>
    <w:rsid w:val="0081739D"/>
    <w:rsid w:val="0083000C"/>
    <w:rsid w:val="008322F1"/>
    <w:rsid w:val="0084315C"/>
    <w:rsid w:val="008634C9"/>
    <w:rsid w:val="0087045C"/>
    <w:rsid w:val="00882CE4"/>
    <w:rsid w:val="00892D3A"/>
    <w:rsid w:val="00895493"/>
    <w:rsid w:val="008A13D5"/>
    <w:rsid w:val="008A28D9"/>
    <w:rsid w:val="008B274A"/>
    <w:rsid w:val="008C3419"/>
    <w:rsid w:val="008C3C46"/>
    <w:rsid w:val="008D046C"/>
    <w:rsid w:val="008D78C6"/>
    <w:rsid w:val="008E146D"/>
    <w:rsid w:val="008E3AC6"/>
    <w:rsid w:val="00902E28"/>
    <w:rsid w:val="0092593A"/>
    <w:rsid w:val="00937D54"/>
    <w:rsid w:val="009430CE"/>
    <w:rsid w:val="00945A18"/>
    <w:rsid w:val="00945A86"/>
    <w:rsid w:val="00973B24"/>
    <w:rsid w:val="009749A0"/>
    <w:rsid w:val="009852E6"/>
    <w:rsid w:val="009A6E96"/>
    <w:rsid w:val="009B5036"/>
    <w:rsid w:val="009C1E1E"/>
    <w:rsid w:val="009C2932"/>
    <w:rsid w:val="009F2A26"/>
    <w:rsid w:val="00A14750"/>
    <w:rsid w:val="00A16E46"/>
    <w:rsid w:val="00A17710"/>
    <w:rsid w:val="00A1791B"/>
    <w:rsid w:val="00A41C23"/>
    <w:rsid w:val="00A60607"/>
    <w:rsid w:val="00A61411"/>
    <w:rsid w:val="00A64A4E"/>
    <w:rsid w:val="00A665E6"/>
    <w:rsid w:val="00A70950"/>
    <w:rsid w:val="00A76E95"/>
    <w:rsid w:val="00A81E06"/>
    <w:rsid w:val="00A82303"/>
    <w:rsid w:val="00A82943"/>
    <w:rsid w:val="00A906C0"/>
    <w:rsid w:val="00A9291F"/>
    <w:rsid w:val="00A938FE"/>
    <w:rsid w:val="00A95ED2"/>
    <w:rsid w:val="00AA4CE9"/>
    <w:rsid w:val="00AA7141"/>
    <w:rsid w:val="00AC1D3D"/>
    <w:rsid w:val="00AC777F"/>
    <w:rsid w:val="00AD1972"/>
    <w:rsid w:val="00AD6E57"/>
    <w:rsid w:val="00AD6F8F"/>
    <w:rsid w:val="00AE1055"/>
    <w:rsid w:val="00AE679E"/>
    <w:rsid w:val="00AF37A8"/>
    <w:rsid w:val="00B10D17"/>
    <w:rsid w:val="00B15A95"/>
    <w:rsid w:val="00B1634E"/>
    <w:rsid w:val="00B23D8C"/>
    <w:rsid w:val="00B24B9F"/>
    <w:rsid w:val="00B331D0"/>
    <w:rsid w:val="00B44D92"/>
    <w:rsid w:val="00B51657"/>
    <w:rsid w:val="00B52958"/>
    <w:rsid w:val="00B529CB"/>
    <w:rsid w:val="00B53F37"/>
    <w:rsid w:val="00B53F86"/>
    <w:rsid w:val="00B54C43"/>
    <w:rsid w:val="00B60856"/>
    <w:rsid w:val="00B628B6"/>
    <w:rsid w:val="00B6602D"/>
    <w:rsid w:val="00B666F4"/>
    <w:rsid w:val="00B768B3"/>
    <w:rsid w:val="00B8718A"/>
    <w:rsid w:val="00B92E59"/>
    <w:rsid w:val="00BA3F34"/>
    <w:rsid w:val="00BA5E38"/>
    <w:rsid w:val="00BB60BD"/>
    <w:rsid w:val="00BB6F2F"/>
    <w:rsid w:val="00BC620B"/>
    <w:rsid w:val="00BC666D"/>
    <w:rsid w:val="00BD13FD"/>
    <w:rsid w:val="00BE0B5D"/>
    <w:rsid w:val="00BF1A36"/>
    <w:rsid w:val="00BF4451"/>
    <w:rsid w:val="00BF699A"/>
    <w:rsid w:val="00C20E8E"/>
    <w:rsid w:val="00C23C0C"/>
    <w:rsid w:val="00C25428"/>
    <w:rsid w:val="00C344AE"/>
    <w:rsid w:val="00C3633D"/>
    <w:rsid w:val="00C403B0"/>
    <w:rsid w:val="00C4553B"/>
    <w:rsid w:val="00C46AE8"/>
    <w:rsid w:val="00C47099"/>
    <w:rsid w:val="00C523F9"/>
    <w:rsid w:val="00C56064"/>
    <w:rsid w:val="00C62BD9"/>
    <w:rsid w:val="00C6445F"/>
    <w:rsid w:val="00C72282"/>
    <w:rsid w:val="00C772B5"/>
    <w:rsid w:val="00C84204"/>
    <w:rsid w:val="00C845FF"/>
    <w:rsid w:val="00C848CE"/>
    <w:rsid w:val="00C86B45"/>
    <w:rsid w:val="00C95277"/>
    <w:rsid w:val="00C95F67"/>
    <w:rsid w:val="00CA0C99"/>
    <w:rsid w:val="00CA7ED4"/>
    <w:rsid w:val="00CB0046"/>
    <w:rsid w:val="00CB3A90"/>
    <w:rsid w:val="00CC114E"/>
    <w:rsid w:val="00CC422A"/>
    <w:rsid w:val="00CC7FD5"/>
    <w:rsid w:val="00CD4E47"/>
    <w:rsid w:val="00CF0069"/>
    <w:rsid w:val="00CF3CFE"/>
    <w:rsid w:val="00CF4D2D"/>
    <w:rsid w:val="00CF687B"/>
    <w:rsid w:val="00D06587"/>
    <w:rsid w:val="00D14900"/>
    <w:rsid w:val="00D23CA7"/>
    <w:rsid w:val="00D27E87"/>
    <w:rsid w:val="00D319A3"/>
    <w:rsid w:val="00D32FAF"/>
    <w:rsid w:val="00D366C9"/>
    <w:rsid w:val="00D52FD7"/>
    <w:rsid w:val="00D66AC7"/>
    <w:rsid w:val="00D72E8F"/>
    <w:rsid w:val="00D828E0"/>
    <w:rsid w:val="00D905E8"/>
    <w:rsid w:val="00D91296"/>
    <w:rsid w:val="00D944DE"/>
    <w:rsid w:val="00DA0342"/>
    <w:rsid w:val="00DA2D48"/>
    <w:rsid w:val="00DE303A"/>
    <w:rsid w:val="00DF2CEF"/>
    <w:rsid w:val="00DF5AC9"/>
    <w:rsid w:val="00E0519B"/>
    <w:rsid w:val="00E17F23"/>
    <w:rsid w:val="00E21F31"/>
    <w:rsid w:val="00E22A38"/>
    <w:rsid w:val="00E3628A"/>
    <w:rsid w:val="00E42949"/>
    <w:rsid w:val="00E47212"/>
    <w:rsid w:val="00E57150"/>
    <w:rsid w:val="00E57837"/>
    <w:rsid w:val="00E603FA"/>
    <w:rsid w:val="00E604AE"/>
    <w:rsid w:val="00E62CB2"/>
    <w:rsid w:val="00E6628E"/>
    <w:rsid w:val="00E70BF6"/>
    <w:rsid w:val="00E73982"/>
    <w:rsid w:val="00E76024"/>
    <w:rsid w:val="00E80BA2"/>
    <w:rsid w:val="00E839D6"/>
    <w:rsid w:val="00E90136"/>
    <w:rsid w:val="00E96C89"/>
    <w:rsid w:val="00EA5B2C"/>
    <w:rsid w:val="00EA5EB1"/>
    <w:rsid w:val="00EB4F41"/>
    <w:rsid w:val="00EB57A3"/>
    <w:rsid w:val="00EB7D97"/>
    <w:rsid w:val="00EC5C87"/>
    <w:rsid w:val="00EE73FE"/>
    <w:rsid w:val="00EF12EB"/>
    <w:rsid w:val="00EF5C60"/>
    <w:rsid w:val="00EF6A38"/>
    <w:rsid w:val="00F03504"/>
    <w:rsid w:val="00F06FEE"/>
    <w:rsid w:val="00F1558B"/>
    <w:rsid w:val="00F159D8"/>
    <w:rsid w:val="00F17E73"/>
    <w:rsid w:val="00F22300"/>
    <w:rsid w:val="00F238D8"/>
    <w:rsid w:val="00F312D3"/>
    <w:rsid w:val="00F35602"/>
    <w:rsid w:val="00F36958"/>
    <w:rsid w:val="00F76822"/>
    <w:rsid w:val="00F82EED"/>
    <w:rsid w:val="00F91E76"/>
    <w:rsid w:val="00F93948"/>
    <w:rsid w:val="00FA2FD3"/>
    <w:rsid w:val="00FA4D56"/>
    <w:rsid w:val="00FA5127"/>
    <w:rsid w:val="00FB3D59"/>
    <w:rsid w:val="00FC71FF"/>
    <w:rsid w:val="00FC7745"/>
    <w:rsid w:val="00FD0238"/>
    <w:rsid w:val="00FD2AFF"/>
    <w:rsid w:val="00FD5B39"/>
    <w:rsid w:val="00FE418A"/>
    <w:rsid w:val="00FE4D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CE95C"/>
  <w15:docId w15:val="{BA8112BD-B1FC-4D8A-BD8C-253CF3C8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013"/>
    <w:rPr>
      <w:rFonts w:asciiTheme="minorHAnsi" w:hAnsiTheme="minorHAnsi"/>
      <w:sz w:val="24"/>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eastAsiaTheme="minorEastAsia"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eastAsiaTheme="minorEastAsia"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eastAsiaTheme="minorEastAsia" w:cstheme="minorBidi"/>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eastAsiaTheme="minorEastAsia" w:cstheme="minorBidi"/>
      <w:i/>
      <w:iCs/>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rFonts w:asciiTheme="minorHAnsi" w:hAnsiTheme="minorHAnsi"/>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BalonMetni">
    <w:name w:val="Balloon Text"/>
    <w:basedOn w:val="Normal"/>
    <w:link w:val="BalonMetniChar"/>
    <w:uiPriority w:val="99"/>
    <w:semiHidden/>
    <w:unhideWhenUsed/>
    <w:rsid w:val="00D23CA7"/>
    <w:rPr>
      <w:rFonts w:ascii="Tahoma" w:hAnsi="Tahoma" w:cs="Tahoma"/>
      <w:sz w:val="16"/>
      <w:szCs w:val="16"/>
    </w:rPr>
  </w:style>
  <w:style w:type="character" w:customStyle="1" w:styleId="BalonMetniChar">
    <w:name w:val="Balon Metni Char"/>
    <w:basedOn w:val="VarsaylanParagrafYazTipi"/>
    <w:link w:val="BalonMetni"/>
    <w:uiPriority w:val="99"/>
    <w:semiHidden/>
    <w:rsid w:val="00D23CA7"/>
    <w:rPr>
      <w:rFonts w:ascii="Tahoma" w:hAnsi="Tahoma" w:cs="Tahoma"/>
      <w:sz w:val="16"/>
      <w:szCs w:val="16"/>
    </w:rPr>
  </w:style>
  <w:style w:type="paragraph" w:styleId="stBilgi">
    <w:name w:val="header"/>
    <w:basedOn w:val="Normal"/>
    <w:link w:val="stBilgiChar"/>
    <w:uiPriority w:val="99"/>
    <w:unhideWhenUsed/>
    <w:rsid w:val="00041708"/>
    <w:pPr>
      <w:tabs>
        <w:tab w:val="center" w:pos="4513"/>
        <w:tab w:val="right" w:pos="9026"/>
      </w:tabs>
    </w:pPr>
  </w:style>
  <w:style w:type="character" w:customStyle="1" w:styleId="stBilgiChar">
    <w:name w:val="Üst Bilgi Char"/>
    <w:basedOn w:val="VarsaylanParagrafYazTipi"/>
    <w:link w:val="stBilgi"/>
    <w:uiPriority w:val="99"/>
    <w:rsid w:val="00041708"/>
  </w:style>
  <w:style w:type="paragraph" w:styleId="AltBilgi">
    <w:name w:val="footer"/>
    <w:basedOn w:val="Normal"/>
    <w:link w:val="AltBilgiChar"/>
    <w:uiPriority w:val="99"/>
    <w:unhideWhenUsed/>
    <w:rsid w:val="00041708"/>
    <w:pPr>
      <w:tabs>
        <w:tab w:val="center" w:pos="4513"/>
        <w:tab w:val="right" w:pos="9026"/>
      </w:tabs>
    </w:pPr>
  </w:style>
  <w:style w:type="character" w:customStyle="1" w:styleId="AltBilgiChar">
    <w:name w:val="Alt Bilgi Char"/>
    <w:basedOn w:val="VarsaylanParagrafYazTipi"/>
    <w:link w:val="AltBilgi"/>
    <w:uiPriority w:val="99"/>
    <w:rsid w:val="00041708"/>
  </w:style>
  <w:style w:type="character" w:styleId="AklamaBavurusu">
    <w:name w:val="annotation reference"/>
    <w:basedOn w:val="VarsaylanParagrafYazTipi"/>
    <w:uiPriority w:val="99"/>
    <w:semiHidden/>
    <w:unhideWhenUsed/>
    <w:rsid w:val="008D78C6"/>
    <w:rPr>
      <w:sz w:val="16"/>
      <w:szCs w:val="16"/>
    </w:rPr>
  </w:style>
  <w:style w:type="paragraph" w:styleId="AklamaMetni">
    <w:name w:val="annotation text"/>
    <w:basedOn w:val="Normal"/>
    <w:link w:val="AklamaMetniChar"/>
    <w:uiPriority w:val="99"/>
    <w:semiHidden/>
    <w:unhideWhenUsed/>
    <w:rsid w:val="008D78C6"/>
  </w:style>
  <w:style w:type="character" w:customStyle="1" w:styleId="AklamaMetniChar">
    <w:name w:val="Açıklama Metni Char"/>
    <w:basedOn w:val="VarsaylanParagrafYazTipi"/>
    <w:link w:val="AklamaMetni"/>
    <w:uiPriority w:val="99"/>
    <w:semiHidden/>
    <w:rsid w:val="008D78C6"/>
  </w:style>
  <w:style w:type="paragraph" w:styleId="AklamaKonusu">
    <w:name w:val="annotation subject"/>
    <w:basedOn w:val="AklamaMetni"/>
    <w:next w:val="AklamaMetni"/>
    <w:link w:val="AklamaKonusuChar"/>
    <w:uiPriority w:val="99"/>
    <w:semiHidden/>
    <w:unhideWhenUsed/>
    <w:rsid w:val="008D78C6"/>
    <w:rPr>
      <w:b/>
      <w:bCs/>
    </w:rPr>
  </w:style>
  <w:style w:type="character" w:customStyle="1" w:styleId="AklamaKonusuChar">
    <w:name w:val="Açıklama Konusu Char"/>
    <w:basedOn w:val="AklamaMetniChar"/>
    <w:link w:val="AklamaKonusu"/>
    <w:uiPriority w:val="99"/>
    <w:semiHidden/>
    <w:rsid w:val="008D78C6"/>
    <w:rPr>
      <w:b/>
      <w:bCs/>
    </w:rPr>
  </w:style>
  <w:style w:type="paragraph" w:styleId="Dzeltme">
    <w:name w:val="Revision"/>
    <w:hidden/>
    <w:uiPriority w:val="99"/>
    <w:semiHidden/>
    <w:rsid w:val="00304A71"/>
  </w:style>
  <w:style w:type="paragraph" w:styleId="ListeParagraf">
    <w:name w:val="List Paragraph"/>
    <w:basedOn w:val="Normal"/>
    <w:uiPriority w:val="34"/>
    <w:qFormat/>
    <w:rsid w:val="00C25428"/>
    <w:pPr>
      <w:ind w:left="720"/>
      <w:contextualSpacing/>
    </w:pPr>
  </w:style>
  <w:style w:type="paragraph" w:styleId="TBal">
    <w:name w:val="TOC Heading"/>
    <w:basedOn w:val="Balk1"/>
    <w:next w:val="Normal"/>
    <w:uiPriority w:val="39"/>
    <w:unhideWhenUsed/>
    <w:qFormat/>
    <w:rsid w:val="00BC620B"/>
    <w:pPr>
      <w:keepLines/>
      <w:numPr>
        <w:numId w:val="0"/>
      </w:numPr>
      <w:spacing w:after="0" w:line="259" w:lineRule="auto"/>
      <w:outlineLvl w:val="9"/>
    </w:pPr>
    <w:rPr>
      <w:b w:val="0"/>
      <w:bCs w:val="0"/>
      <w:color w:val="365F91" w:themeColor="accent1" w:themeShade="BF"/>
      <w:kern w:val="0"/>
      <w:lang w:val="tr-TR" w:eastAsia="tr-TR"/>
    </w:rPr>
  </w:style>
  <w:style w:type="paragraph" w:styleId="T1">
    <w:name w:val="toc 1"/>
    <w:basedOn w:val="Normal"/>
    <w:next w:val="Normal"/>
    <w:autoRedefine/>
    <w:uiPriority w:val="39"/>
    <w:unhideWhenUsed/>
    <w:rsid w:val="00804368"/>
    <w:pPr>
      <w:tabs>
        <w:tab w:val="right" w:leader="dot" w:pos="9654"/>
      </w:tabs>
      <w:spacing w:after="100"/>
    </w:pPr>
  </w:style>
  <w:style w:type="paragraph" w:styleId="T2">
    <w:name w:val="toc 2"/>
    <w:basedOn w:val="Normal"/>
    <w:next w:val="Normal"/>
    <w:autoRedefine/>
    <w:uiPriority w:val="39"/>
    <w:unhideWhenUsed/>
    <w:rsid w:val="00BC620B"/>
    <w:pPr>
      <w:spacing w:after="100"/>
      <w:ind w:left="200"/>
    </w:pPr>
  </w:style>
  <w:style w:type="paragraph" w:styleId="T3">
    <w:name w:val="toc 3"/>
    <w:basedOn w:val="Normal"/>
    <w:next w:val="Normal"/>
    <w:autoRedefine/>
    <w:uiPriority w:val="39"/>
    <w:unhideWhenUsed/>
    <w:rsid w:val="00BC620B"/>
    <w:pPr>
      <w:spacing w:after="100"/>
      <w:ind w:left="400"/>
    </w:pPr>
  </w:style>
  <w:style w:type="character" w:styleId="Kpr">
    <w:name w:val="Hyperlink"/>
    <w:basedOn w:val="VarsaylanParagrafYazTipi"/>
    <w:uiPriority w:val="99"/>
    <w:unhideWhenUsed/>
    <w:rsid w:val="00BC620B"/>
    <w:rPr>
      <w:color w:val="0000FF" w:themeColor="hyperlink"/>
      <w:u w:val="single"/>
    </w:rPr>
  </w:style>
  <w:style w:type="paragraph" w:customStyle="1" w:styleId="Normal1">
    <w:name w:val="Normal1"/>
    <w:rsid w:val="00F82EE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8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FE54-271B-934D-B4BE-CBE06977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5475</Words>
  <Characters>31213</Characters>
  <Application>Microsoft Office Word</Application>
  <DocSecurity>0</DocSecurity>
  <Lines>260</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hacer sivil</cp:lastModifiedBy>
  <cp:revision>2</cp:revision>
  <cp:lastPrinted>2020-10-21T18:25:00Z</cp:lastPrinted>
  <dcterms:created xsi:type="dcterms:W3CDTF">2021-04-18T22:35:00Z</dcterms:created>
  <dcterms:modified xsi:type="dcterms:W3CDTF">2021-04-18T22:35:00Z</dcterms:modified>
</cp:coreProperties>
</file>